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FCA" w:rsidRPr="00651212" w:rsidRDefault="009B4FCA">
      <w:pPr>
        <w:spacing w:before="65" w:after="65" w:line="240" w:lineRule="exact"/>
        <w:rPr>
          <w:rFonts w:ascii="Times New Roman" w:hAnsi="Times New Roman" w:cs="Times New Roman"/>
          <w:b/>
          <w:sz w:val="28"/>
          <w:szCs w:val="19"/>
        </w:rPr>
      </w:pPr>
    </w:p>
    <w:p w:rsidR="005364A3" w:rsidRPr="005364A3" w:rsidRDefault="005364A3" w:rsidP="005364A3">
      <w:pPr>
        <w:widowControl/>
        <w:jc w:val="center"/>
        <w:rPr>
          <w:rFonts w:ascii="Times New Roman" w:eastAsia="Times New Roman" w:hAnsi="Times New Roman" w:cs="Times New Roman"/>
          <w:b/>
          <w:color w:val="auto"/>
          <w:kern w:val="28"/>
          <w:sz w:val="32"/>
          <w:szCs w:val="32"/>
          <w:lang w:bidi="ar-SA"/>
        </w:rPr>
      </w:pPr>
      <w:r w:rsidRPr="005364A3">
        <w:rPr>
          <w:rFonts w:ascii="Times New Roman" w:eastAsia="Times New Roman" w:hAnsi="Times New Roman" w:cs="Times New Roman"/>
          <w:b/>
          <w:color w:val="auto"/>
          <w:kern w:val="28"/>
          <w:sz w:val="32"/>
          <w:szCs w:val="32"/>
          <w:lang w:bidi="ar-SA"/>
        </w:rPr>
        <w:t xml:space="preserve">СОВЕТ ДЕПУТАТОВ </w:t>
      </w:r>
    </w:p>
    <w:p w:rsidR="005364A3" w:rsidRPr="005364A3" w:rsidRDefault="005364A3" w:rsidP="005364A3">
      <w:pPr>
        <w:widowControl/>
        <w:jc w:val="center"/>
        <w:rPr>
          <w:rFonts w:ascii="Times New Roman" w:eastAsia="Times New Roman" w:hAnsi="Times New Roman" w:cs="Times New Roman"/>
          <w:b/>
          <w:color w:val="auto"/>
          <w:kern w:val="28"/>
          <w:sz w:val="32"/>
          <w:szCs w:val="32"/>
          <w:lang w:bidi="ar-SA"/>
        </w:rPr>
      </w:pPr>
      <w:r w:rsidRPr="005364A3">
        <w:rPr>
          <w:rFonts w:ascii="Times New Roman" w:eastAsia="Times New Roman" w:hAnsi="Times New Roman" w:cs="Times New Roman"/>
          <w:b/>
          <w:color w:val="auto"/>
          <w:kern w:val="28"/>
          <w:sz w:val="32"/>
          <w:szCs w:val="32"/>
          <w:lang w:bidi="ar-SA"/>
        </w:rPr>
        <w:t>МУНИЦИПАЛЬНОГО ОБРАЗОВАНИЯ  «ГОРОД КЯХТА» КЯХТИНСКОГО РАЙОНА РЕСПУБЛИКИ БУРЯТИЯ</w:t>
      </w:r>
    </w:p>
    <w:p w:rsidR="005364A3" w:rsidRPr="005364A3" w:rsidRDefault="005364A3" w:rsidP="005364A3">
      <w:pPr>
        <w:widowControl/>
        <w:jc w:val="center"/>
        <w:rPr>
          <w:rFonts w:ascii="Eras Light ITC" w:eastAsia="Times New Roman" w:hAnsi="Eras Light ITC" w:cs="Times New Roman"/>
          <w:b/>
          <w:color w:val="auto"/>
          <w:kern w:val="28"/>
          <w:sz w:val="40"/>
          <w:szCs w:val="40"/>
          <w:lang w:bidi="ar-SA"/>
        </w:rPr>
      </w:pPr>
      <w:r w:rsidRPr="005364A3">
        <w:rPr>
          <w:rFonts w:ascii="Times New Roman" w:eastAsia="Times New Roman" w:hAnsi="Times New Roman" w:cs="Times New Roman"/>
          <w:b/>
          <w:color w:val="auto"/>
          <w:kern w:val="28"/>
          <w:sz w:val="40"/>
          <w:szCs w:val="40"/>
          <w:lang w:bidi="ar-SA"/>
        </w:rPr>
        <w:t>РЕШЕНИЕ</w:t>
      </w:r>
    </w:p>
    <w:tbl>
      <w:tblPr>
        <w:tblW w:w="9176" w:type="dxa"/>
        <w:tblInd w:w="430" w:type="dxa"/>
        <w:tblBorders>
          <w:top w:val="thinThickThinSmallGap" w:sz="24" w:space="0" w:color="auto"/>
        </w:tblBorders>
        <w:tblLook w:val="04A0" w:firstRow="1" w:lastRow="0" w:firstColumn="1" w:lastColumn="0" w:noHBand="0" w:noVBand="1"/>
      </w:tblPr>
      <w:tblGrid>
        <w:gridCol w:w="9176"/>
      </w:tblGrid>
      <w:tr w:rsidR="005364A3" w:rsidRPr="005364A3" w:rsidTr="006B3C34">
        <w:trPr>
          <w:trHeight w:val="100"/>
        </w:trPr>
        <w:tc>
          <w:tcPr>
            <w:tcW w:w="9176" w:type="dxa"/>
            <w:tcBorders>
              <w:top w:val="thinThickThinSmallGap" w:sz="24" w:space="0" w:color="auto"/>
              <w:left w:val="nil"/>
              <w:bottom w:val="nil"/>
              <w:right w:val="nil"/>
            </w:tcBorders>
            <w:hideMark/>
          </w:tcPr>
          <w:p w:rsidR="005364A3" w:rsidRPr="005364A3" w:rsidRDefault="005364A3" w:rsidP="005364A3">
            <w:pPr>
              <w:widowControl/>
              <w:spacing w:line="276" w:lineRule="auto"/>
              <w:jc w:val="right"/>
              <w:rPr>
                <w:rFonts w:ascii="Times New Roman" w:eastAsia="Times New Roman" w:hAnsi="Times New Roman" w:cs="Times New Roman"/>
                <w:b/>
                <w:i/>
                <w:color w:val="auto"/>
                <w:kern w:val="28"/>
                <w:sz w:val="32"/>
                <w:szCs w:val="32"/>
                <w:u w:val="single"/>
                <w:lang w:eastAsia="en-US" w:bidi="ar-SA"/>
              </w:rPr>
            </w:pPr>
            <w:r w:rsidRPr="005364A3">
              <w:rPr>
                <w:rFonts w:ascii="Times New Roman" w:eastAsia="Times New Roman" w:hAnsi="Times New Roman" w:cs="Times New Roman"/>
                <w:b/>
                <w:i/>
                <w:color w:val="auto"/>
                <w:kern w:val="28"/>
                <w:sz w:val="32"/>
                <w:szCs w:val="32"/>
                <w:u w:val="single"/>
                <w:lang w:eastAsia="en-US" w:bidi="ar-SA"/>
              </w:rPr>
              <w:t xml:space="preserve"> </w:t>
            </w:r>
          </w:p>
        </w:tc>
      </w:tr>
    </w:tbl>
    <w:p w:rsidR="009B4FCA" w:rsidRDefault="005364A3" w:rsidP="005364A3">
      <w:pPr>
        <w:pStyle w:val="20"/>
        <w:shd w:val="clear" w:color="auto" w:fill="auto"/>
        <w:tabs>
          <w:tab w:val="left" w:pos="4939"/>
          <w:tab w:val="left" w:pos="7976"/>
        </w:tabs>
        <w:spacing w:before="0" w:after="239" w:line="280" w:lineRule="exact"/>
      </w:pPr>
      <w:r>
        <w:t xml:space="preserve"> </w:t>
      </w:r>
      <w:r w:rsidR="00582042">
        <w:t>«30</w:t>
      </w:r>
      <w:r w:rsidR="00EE1AC2">
        <w:t xml:space="preserve">» </w:t>
      </w:r>
      <w:r w:rsidR="00582042">
        <w:t>марта</w:t>
      </w:r>
      <w:r w:rsidR="00EE1AC2">
        <w:t xml:space="preserve"> 202</w:t>
      </w:r>
      <w:r w:rsidR="001A1DFB">
        <w:t>2</w:t>
      </w:r>
      <w:r>
        <w:t xml:space="preserve"> г.               </w:t>
      </w:r>
      <w:r w:rsidR="001A1DFB">
        <w:t xml:space="preserve">  </w:t>
      </w:r>
      <w:r w:rsidR="00582042">
        <w:t xml:space="preserve">        </w:t>
      </w:r>
      <w:r w:rsidR="00EE1AC2">
        <w:t xml:space="preserve">№ </w:t>
      </w:r>
      <w:r w:rsidR="00582042">
        <w:t>36С-6</w:t>
      </w:r>
      <w:r>
        <w:tab/>
      </w:r>
      <w:r w:rsidR="00582042">
        <w:t xml:space="preserve">    </w:t>
      </w:r>
      <w:bookmarkStart w:id="0" w:name="_GoBack"/>
      <w:bookmarkEnd w:id="0"/>
      <w:r>
        <w:t>г. Кяхта</w:t>
      </w:r>
    </w:p>
    <w:p w:rsidR="009B4FCA" w:rsidRDefault="00EE1AC2">
      <w:pPr>
        <w:pStyle w:val="20"/>
        <w:shd w:val="clear" w:color="auto" w:fill="auto"/>
        <w:spacing w:before="0" w:after="562" w:line="322" w:lineRule="exact"/>
        <w:ind w:right="1600"/>
        <w:jc w:val="left"/>
      </w:pPr>
      <w:r>
        <w:t>О внесении изменений и дополнений в Правила благоустройства и эксплуатации объектов благоустройства на территории МО «Город Кяхта», утвержденных решением Совета депутатов МО «Город Кяхта» от 29.11.2018 г. № 3С-4</w:t>
      </w:r>
    </w:p>
    <w:p w:rsidR="009B4FCA" w:rsidRDefault="00EE1AC2">
      <w:pPr>
        <w:pStyle w:val="20"/>
        <w:shd w:val="clear" w:color="auto" w:fill="auto"/>
        <w:spacing w:before="0" w:after="192" w:line="370" w:lineRule="exact"/>
        <w:ind w:firstLine="720"/>
      </w:pPr>
      <w:r>
        <w:t>В целях приведения в соответствие с законодательством Российской Федерации Совет депутатов МО «Город Кяхта» решил:</w:t>
      </w:r>
    </w:p>
    <w:p w:rsidR="009B4FCA" w:rsidRDefault="00EE1AC2">
      <w:pPr>
        <w:pStyle w:val="20"/>
        <w:numPr>
          <w:ilvl w:val="0"/>
          <w:numId w:val="1"/>
        </w:numPr>
        <w:shd w:val="clear" w:color="auto" w:fill="auto"/>
        <w:tabs>
          <w:tab w:val="left" w:pos="1052"/>
        </w:tabs>
        <w:spacing w:before="0" w:after="272" w:line="280" w:lineRule="exact"/>
        <w:ind w:firstLine="720"/>
      </w:pPr>
      <w:r>
        <w:t>Внести в Правила следующие изменения и дополнения:</w:t>
      </w:r>
    </w:p>
    <w:p w:rsidR="00155F8E" w:rsidRDefault="00576AB6" w:rsidP="003D3799">
      <w:pPr>
        <w:pStyle w:val="20"/>
        <w:numPr>
          <w:ilvl w:val="1"/>
          <w:numId w:val="1"/>
        </w:numPr>
        <w:shd w:val="clear" w:color="auto" w:fill="auto"/>
        <w:autoSpaceDE w:val="0"/>
        <w:autoSpaceDN w:val="0"/>
        <w:adjustRightInd w:val="0"/>
        <w:spacing w:before="0" w:after="200" w:line="280" w:lineRule="exact"/>
      </w:pPr>
      <w:r>
        <w:t xml:space="preserve"> </w:t>
      </w:r>
      <w:r w:rsidR="005364A3">
        <w:t xml:space="preserve">Раздел 2 </w:t>
      </w:r>
      <w:r w:rsidR="00155F8E">
        <w:t xml:space="preserve">дополните абзацами следующего содержания: </w:t>
      </w:r>
    </w:p>
    <w:p w:rsidR="001A1DFB" w:rsidRPr="00155F8E" w:rsidRDefault="001A1DFB" w:rsidP="00155F8E">
      <w:pPr>
        <w:pStyle w:val="20"/>
        <w:shd w:val="clear" w:color="auto" w:fill="auto"/>
        <w:tabs>
          <w:tab w:val="left" w:pos="0"/>
        </w:tabs>
        <w:autoSpaceDE w:val="0"/>
        <w:autoSpaceDN w:val="0"/>
        <w:adjustRightInd w:val="0"/>
        <w:spacing w:before="0" w:after="200" w:line="280" w:lineRule="exact"/>
      </w:pPr>
      <w:r w:rsidRPr="00155F8E">
        <w:rPr>
          <w:b/>
        </w:rPr>
        <w:t>Аварийные земляные работы</w:t>
      </w:r>
      <w:r w:rsidRPr="00155F8E">
        <w:t xml:space="preserve"> - ремонтно-восстановительные работы на инженерных коммуникациях, иных объектах при их повреждениях, требующие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1A1DFB" w:rsidRPr="001A1DFB" w:rsidRDefault="001A1DFB" w:rsidP="001A1DFB">
      <w:pPr>
        <w:autoSpaceDE w:val="0"/>
        <w:autoSpaceDN w:val="0"/>
        <w:adjustRightInd w:val="0"/>
        <w:ind w:firstLine="284"/>
        <w:jc w:val="both"/>
        <w:rPr>
          <w:rFonts w:ascii="Times New Roman" w:hAnsi="Times New Roman" w:cs="Times New Roman"/>
          <w:sz w:val="28"/>
          <w:szCs w:val="28"/>
        </w:rPr>
      </w:pPr>
      <w:r w:rsidRPr="001A1DFB">
        <w:rPr>
          <w:rFonts w:ascii="Times New Roman" w:hAnsi="Times New Roman" w:cs="Times New Roman"/>
          <w:b/>
          <w:sz w:val="28"/>
          <w:szCs w:val="28"/>
        </w:rPr>
        <w:t>Владелец информационной конструкции</w:t>
      </w:r>
      <w:r w:rsidRPr="001A1DFB">
        <w:rPr>
          <w:rFonts w:ascii="Times New Roman" w:hAnsi="Times New Roman" w:cs="Times New Roman"/>
          <w:sz w:val="28"/>
          <w:szCs w:val="28"/>
        </w:rPr>
        <w:t xml:space="preserve"> – собственник информационной конструкции либо иное лицо, обладающее вещным правом на информационную конструкцию или правом владения и пользования информационной конструкцией на основании договора с собственником; </w:t>
      </w:r>
    </w:p>
    <w:p w:rsidR="001A1DFB" w:rsidRDefault="001A1DFB" w:rsidP="001A1DFB">
      <w:pPr>
        <w:autoSpaceDE w:val="0"/>
        <w:autoSpaceDN w:val="0"/>
        <w:adjustRightInd w:val="0"/>
        <w:ind w:firstLine="284"/>
        <w:jc w:val="both"/>
        <w:rPr>
          <w:rFonts w:ascii="Times New Roman" w:hAnsi="Times New Roman" w:cs="Times New Roman"/>
          <w:sz w:val="28"/>
          <w:szCs w:val="28"/>
        </w:rPr>
      </w:pPr>
      <w:r w:rsidRPr="001A1DFB">
        <w:rPr>
          <w:rFonts w:ascii="Times New Roman" w:hAnsi="Times New Roman" w:cs="Times New Roman"/>
          <w:b/>
          <w:sz w:val="28"/>
          <w:szCs w:val="28"/>
        </w:rPr>
        <w:t>Внутриквартальный проезд</w:t>
      </w:r>
      <w:r w:rsidRPr="001A1DFB">
        <w:rPr>
          <w:rFonts w:ascii="Times New Roman" w:hAnsi="Times New Roman" w:cs="Times New Roman"/>
          <w:sz w:val="28"/>
          <w:szCs w:val="28"/>
        </w:rPr>
        <w:t xml:space="preserve"> - дорога, по которой осуществляется проход и проезд к жилым и общественным зданиям и другим объект</w:t>
      </w:r>
      <w:r>
        <w:rPr>
          <w:rFonts w:ascii="Times New Roman" w:hAnsi="Times New Roman" w:cs="Times New Roman"/>
          <w:sz w:val="28"/>
          <w:szCs w:val="28"/>
        </w:rPr>
        <w:t>ам застройки внутри микрорайона;</w:t>
      </w:r>
    </w:p>
    <w:p w:rsidR="001A1DFB" w:rsidRDefault="001A1DFB" w:rsidP="001A1DFB">
      <w:pPr>
        <w:autoSpaceDE w:val="0"/>
        <w:autoSpaceDN w:val="0"/>
        <w:adjustRightInd w:val="0"/>
        <w:ind w:firstLine="284"/>
        <w:jc w:val="both"/>
        <w:rPr>
          <w:rFonts w:ascii="Times New Roman" w:hAnsi="Times New Roman" w:cs="Times New Roman"/>
          <w:sz w:val="28"/>
          <w:szCs w:val="28"/>
        </w:rPr>
      </w:pPr>
      <w:r w:rsidRPr="001A1DFB">
        <w:rPr>
          <w:rFonts w:ascii="Times New Roman" w:hAnsi="Times New Roman" w:cs="Times New Roman"/>
          <w:b/>
          <w:sz w:val="28"/>
          <w:szCs w:val="28"/>
        </w:rPr>
        <w:t>Информационная конструкция</w:t>
      </w:r>
      <w:r w:rsidRPr="001A1DFB">
        <w:rPr>
          <w:rFonts w:ascii="Times New Roman" w:hAnsi="Times New Roman" w:cs="Times New Roman"/>
          <w:sz w:val="28"/>
          <w:szCs w:val="28"/>
        </w:rPr>
        <w:t xml:space="preserve"> – объект благоустройства, выполняющий функцию информирования населения и соответствующий требованиям, установленным Правилами; </w:t>
      </w:r>
    </w:p>
    <w:p w:rsidR="001A1DFB" w:rsidRDefault="001A1DFB" w:rsidP="001A1DFB">
      <w:pPr>
        <w:autoSpaceDE w:val="0"/>
        <w:autoSpaceDN w:val="0"/>
        <w:adjustRightInd w:val="0"/>
        <w:ind w:firstLine="284"/>
        <w:jc w:val="both"/>
        <w:rPr>
          <w:rFonts w:ascii="Times New Roman" w:hAnsi="Times New Roman" w:cs="Times New Roman"/>
          <w:sz w:val="28"/>
          <w:szCs w:val="28"/>
        </w:rPr>
      </w:pPr>
      <w:r w:rsidRPr="001A1DFB">
        <w:rPr>
          <w:rFonts w:ascii="Times New Roman" w:hAnsi="Times New Roman" w:cs="Times New Roman"/>
          <w:b/>
          <w:sz w:val="28"/>
          <w:szCs w:val="28"/>
        </w:rPr>
        <w:t>Зоны отдыха</w:t>
      </w:r>
      <w:r w:rsidRPr="001A1DFB">
        <w:rPr>
          <w:rFonts w:ascii="Times New Roman" w:hAnsi="Times New Roman" w:cs="Times New Roman"/>
          <w:sz w:val="28"/>
          <w:szCs w:val="28"/>
        </w:rPr>
        <w:t xml:space="preserve"> - территории, предназначенные и обустроенные для организации массового отдыха населения (парки, скверы, бульвары, сады, организованные места отдыха в городских лесах)</w:t>
      </w:r>
      <w:r>
        <w:rPr>
          <w:rFonts w:ascii="Times New Roman" w:hAnsi="Times New Roman" w:cs="Times New Roman"/>
          <w:sz w:val="28"/>
          <w:szCs w:val="28"/>
        </w:rPr>
        <w:t>;</w:t>
      </w:r>
    </w:p>
    <w:p w:rsidR="001A1DFB" w:rsidRDefault="001A1DFB" w:rsidP="001A1DFB">
      <w:pPr>
        <w:autoSpaceDE w:val="0"/>
        <w:autoSpaceDN w:val="0"/>
        <w:adjustRightInd w:val="0"/>
        <w:ind w:firstLine="284"/>
        <w:jc w:val="both"/>
        <w:rPr>
          <w:rFonts w:ascii="Times New Roman" w:hAnsi="Times New Roman" w:cs="Times New Roman"/>
          <w:sz w:val="28"/>
          <w:szCs w:val="28"/>
        </w:rPr>
      </w:pPr>
      <w:r w:rsidRPr="001A1DFB">
        <w:rPr>
          <w:rFonts w:ascii="Times New Roman" w:hAnsi="Times New Roman" w:cs="Times New Roman"/>
          <w:b/>
          <w:sz w:val="28"/>
          <w:szCs w:val="28"/>
        </w:rPr>
        <w:t>Крупногабаритный мусор (КГМ)</w:t>
      </w:r>
      <w:r w:rsidRPr="001A1DFB">
        <w:rPr>
          <w:rFonts w:ascii="Times New Roman" w:hAnsi="Times New Roman" w:cs="Times New Roman"/>
          <w:sz w:val="28"/>
          <w:szCs w:val="28"/>
        </w:rPr>
        <w:t xml:space="preserve"> - отходы производства, потребления, хозяйственной деятельности размерами более 50 сантиметров на сторону (мебель и бытовая техника, тара и упаковка, предметы сантехники, отходы от ремонта, строительные отходы, металлолом и пр.)</w:t>
      </w:r>
      <w:r>
        <w:rPr>
          <w:rFonts w:ascii="Times New Roman" w:hAnsi="Times New Roman" w:cs="Times New Roman"/>
          <w:sz w:val="28"/>
          <w:szCs w:val="28"/>
        </w:rPr>
        <w:t>;</w:t>
      </w:r>
    </w:p>
    <w:p w:rsid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Паспорт фасадов</w:t>
      </w:r>
      <w:r w:rsidRPr="00817360">
        <w:rPr>
          <w:rFonts w:ascii="Times New Roman" w:hAnsi="Times New Roman" w:cs="Times New Roman"/>
          <w:sz w:val="28"/>
          <w:szCs w:val="28"/>
        </w:rPr>
        <w:t xml:space="preserve"> – документ в виде текстовых и графических материалов, </w:t>
      </w:r>
      <w:r w:rsidRPr="00817360">
        <w:rPr>
          <w:rFonts w:ascii="Times New Roman" w:hAnsi="Times New Roman" w:cs="Times New Roman"/>
          <w:sz w:val="28"/>
          <w:szCs w:val="28"/>
        </w:rPr>
        <w:lastRenderedPageBreak/>
        <w:t>отображающих информацию о внешнем оформлении фасадов здания, строения, сооружения, его конструктивных элементах, о размещении дополнительных элементов и устройств;</w:t>
      </w:r>
    </w:p>
    <w:p w:rsid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Световой короб</w:t>
      </w:r>
      <w:r w:rsidRPr="00817360">
        <w:rPr>
          <w:rFonts w:ascii="Times New Roman" w:hAnsi="Times New Roman" w:cs="Times New Roman"/>
          <w:sz w:val="28"/>
          <w:szCs w:val="28"/>
        </w:rPr>
        <w:t xml:space="preserve"> – индивидуальная конструкция, представляющая собой объемную конструкцию с лицевой поверхностью из </w:t>
      </w:r>
      <w:proofErr w:type="spellStart"/>
      <w:r w:rsidRPr="00817360">
        <w:rPr>
          <w:rFonts w:ascii="Times New Roman" w:hAnsi="Times New Roman" w:cs="Times New Roman"/>
          <w:sz w:val="28"/>
          <w:szCs w:val="28"/>
        </w:rPr>
        <w:t>транслюцентного</w:t>
      </w:r>
      <w:proofErr w:type="spellEnd"/>
      <w:r w:rsidRPr="00817360">
        <w:rPr>
          <w:rFonts w:ascii="Times New Roman" w:hAnsi="Times New Roman" w:cs="Times New Roman"/>
          <w:sz w:val="28"/>
          <w:szCs w:val="28"/>
        </w:rPr>
        <w:t xml:space="preserve"> материала (пропускающего свет), с боковинами и тыльной (задней) поверхностью из металла или пластика ПВХ (поливинилхлорида), оснащенную внутренними элементами подсветки;</w:t>
      </w:r>
    </w:p>
    <w:p w:rsid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Содержание информационных конструкций</w:t>
      </w:r>
      <w:r w:rsidRPr="00817360">
        <w:rPr>
          <w:rFonts w:ascii="Times New Roman" w:hAnsi="Times New Roman" w:cs="Times New Roman"/>
          <w:sz w:val="28"/>
          <w:szCs w:val="28"/>
        </w:rPr>
        <w:t xml:space="preserve"> – комплекс мероприятий, связанных с размещением информационных конструкций и обеспечением их надлежащего содержания в соответствии с требованиями настоящих Правил</w:t>
      </w:r>
      <w:r>
        <w:rPr>
          <w:rFonts w:ascii="Times New Roman" w:hAnsi="Times New Roman" w:cs="Times New Roman"/>
          <w:sz w:val="28"/>
          <w:szCs w:val="28"/>
        </w:rPr>
        <w:t>;</w:t>
      </w:r>
    </w:p>
    <w:p w:rsid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Специализированная организация</w:t>
      </w:r>
      <w:r w:rsidRPr="00817360">
        <w:rPr>
          <w:rFonts w:ascii="Times New Roman" w:hAnsi="Times New Roman" w:cs="Times New Roman"/>
          <w:sz w:val="28"/>
          <w:szCs w:val="28"/>
        </w:rPr>
        <w:t xml:space="preserve"> - организация независимо от ее организационно-правовой формы, а также индивидуальные предприниматели, оказывающие потребителю услуги по благоустройству и санитарной очистке. В случаях, предусмотренных законодательством, специализированная организация должна иметь соответствующую лицензию на оказание данного вида услуг</w:t>
      </w:r>
      <w:r>
        <w:rPr>
          <w:rFonts w:ascii="Times New Roman" w:hAnsi="Times New Roman" w:cs="Times New Roman"/>
          <w:sz w:val="28"/>
          <w:szCs w:val="28"/>
        </w:rPr>
        <w:t>;</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Туристический код города</w:t>
      </w:r>
      <w:r w:rsidRPr="00817360">
        <w:rPr>
          <w:rFonts w:ascii="Times New Roman" w:hAnsi="Times New Roman" w:cs="Times New Roman"/>
          <w:sz w:val="28"/>
          <w:szCs w:val="28"/>
        </w:rPr>
        <w:t xml:space="preserve"> – комплекс, обеспечивающий своевременное предоставление необходимой, достоверной и полной информации о туристском маршруте, объектах туристского показа и других объектах туристской инфраструктуры (средства размещения, предприятия (объекты) общественного питания, объекты придорожного сервиса, объекты торговли и т.д.), а также о туристских услугах, предоставляемых на туристском маршруте.</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xml:space="preserve">Туристический код города – комплекс мероприятий и материальных объектов, включающих в себя ниже перечисленные и иные мероприятия: </w:t>
      </w:r>
    </w:p>
    <w:p w:rsidR="00817360" w:rsidRPr="00817360" w:rsidRDefault="00817360" w:rsidP="00817360">
      <w:pPr>
        <w:autoSpaceDE w:val="0"/>
        <w:autoSpaceDN w:val="0"/>
        <w:adjustRightInd w:val="0"/>
        <w:jc w:val="both"/>
        <w:rPr>
          <w:rFonts w:ascii="Times New Roman" w:hAnsi="Times New Roman" w:cs="Times New Roman"/>
          <w:sz w:val="28"/>
          <w:szCs w:val="28"/>
        </w:rPr>
      </w:pPr>
      <w:r w:rsidRPr="00817360">
        <w:rPr>
          <w:rFonts w:ascii="Times New Roman" w:hAnsi="Times New Roman" w:cs="Times New Roman"/>
          <w:sz w:val="28"/>
          <w:szCs w:val="28"/>
        </w:rPr>
        <w:t xml:space="preserve">- по формированию общей схемы визуальной среды туристического центра города; </w:t>
      </w:r>
    </w:p>
    <w:p w:rsidR="00817360" w:rsidRPr="00817360" w:rsidRDefault="00817360" w:rsidP="00817360">
      <w:pPr>
        <w:autoSpaceDE w:val="0"/>
        <w:autoSpaceDN w:val="0"/>
        <w:adjustRightInd w:val="0"/>
        <w:jc w:val="both"/>
        <w:rPr>
          <w:rFonts w:ascii="Times New Roman" w:hAnsi="Times New Roman" w:cs="Times New Roman"/>
          <w:sz w:val="28"/>
          <w:szCs w:val="28"/>
        </w:rPr>
      </w:pPr>
      <w:r w:rsidRPr="00817360">
        <w:rPr>
          <w:rFonts w:ascii="Times New Roman" w:hAnsi="Times New Roman" w:cs="Times New Roman"/>
          <w:sz w:val="28"/>
          <w:szCs w:val="28"/>
        </w:rPr>
        <w:t xml:space="preserve">- по выполнению </w:t>
      </w:r>
      <w:proofErr w:type="gramStart"/>
      <w:r w:rsidRPr="00817360">
        <w:rPr>
          <w:rFonts w:ascii="Times New Roman" w:hAnsi="Times New Roman" w:cs="Times New Roman"/>
          <w:sz w:val="28"/>
          <w:szCs w:val="28"/>
        </w:rPr>
        <w:t>требований охранных обязательств предметов охраны исторического поселения федерального значения</w:t>
      </w:r>
      <w:proofErr w:type="gramEnd"/>
      <w:r w:rsidRPr="00817360">
        <w:rPr>
          <w:rFonts w:ascii="Times New Roman" w:hAnsi="Times New Roman" w:cs="Times New Roman"/>
          <w:sz w:val="28"/>
          <w:szCs w:val="28"/>
        </w:rPr>
        <w:t xml:space="preserve"> и отдельных объектов культурно - исторического наследия; </w:t>
      </w:r>
    </w:p>
    <w:p w:rsidR="00817360" w:rsidRPr="00817360" w:rsidRDefault="00817360" w:rsidP="00817360">
      <w:pPr>
        <w:autoSpaceDE w:val="0"/>
        <w:autoSpaceDN w:val="0"/>
        <w:adjustRightInd w:val="0"/>
        <w:jc w:val="both"/>
        <w:rPr>
          <w:rFonts w:ascii="Times New Roman" w:hAnsi="Times New Roman" w:cs="Times New Roman"/>
          <w:sz w:val="28"/>
          <w:szCs w:val="28"/>
        </w:rPr>
      </w:pPr>
      <w:r w:rsidRPr="00817360">
        <w:rPr>
          <w:rFonts w:ascii="Times New Roman" w:hAnsi="Times New Roman" w:cs="Times New Roman"/>
          <w:sz w:val="28"/>
          <w:szCs w:val="28"/>
        </w:rPr>
        <w:t>- по информированию туристов путем расположения информации на местах постоянного размещения (афиши, тумбы, стенды и т.д.), в средствах массовой информации и социальных сетях;</w:t>
      </w:r>
    </w:p>
    <w:p w:rsidR="00817360" w:rsidRPr="00817360" w:rsidRDefault="00817360" w:rsidP="00817360">
      <w:pPr>
        <w:autoSpaceDE w:val="0"/>
        <w:autoSpaceDN w:val="0"/>
        <w:adjustRightInd w:val="0"/>
        <w:jc w:val="both"/>
        <w:rPr>
          <w:rFonts w:ascii="Times New Roman" w:hAnsi="Times New Roman" w:cs="Times New Roman"/>
          <w:sz w:val="28"/>
          <w:szCs w:val="28"/>
        </w:rPr>
      </w:pPr>
      <w:r w:rsidRPr="00817360">
        <w:rPr>
          <w:rFonts w:ascii="Times New Roman" w:hAnsi="Times New Roman" w:cs="Times New Roman"/>
          <w:sz w:val="28"/>
          <w:szCs w:val="28"/>
        </w:rPr>
        <w:t xml:space="preserve">- по формированию и реализации мероприятий, направленных на поддержание образа исторического поселения, </w:t>
      </w:r>
      <w:proofErr w:type="spellStart"/>
      <w:r w:rsidRPr="00817360">
        <w:rPr>
          <w:rFonts w:ascii="Times New Roman" w:hAnsi="Times New Roman" w:cs="Times New Roman"/>
          <w:sz w:val="28"/>
          <w:szCs w:val="28"/>
        </w:rPr>
        <w:t>брендинг</w:t>
      </w:r>
      <w:proofErr w:type="spellEnd"/>
      <w:r w:rsidRPr="00817360">
        <w:rPr>
          <w:rFonts w:ascii="Times New Roman" w:hAnsi="Times New Roman" w:cs="Times New Roman"/>
          <w:sz w:val="28"/>
          <w:szCs w:val="28"/>
        </w:rPr>
        <w:t xml:space="preserve"> территории, обеспечение режима наибольшего благоприятствования предприятиям сферы туризма и гостеприи</w:t>
      </w:r>
      <w:r>
        <w:rPr>
          <w:rFonts w:ascii="Times New Roman" w:hAnsi="Times New Roman" w:cs="Times New Roman"/>
          <w:sz w:val="28"/>
          <w:szCs w:val="28"/>
        </w:rPr>
        <w:t>мства;</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 xml:space="preserve">Туристический маршрут </w:t>
      </w:r>
      <w:r w:rsidRPr="00817360">
        <w:rPr>
          <w:rFonts w:ascii="Times New Roman" w:hAnsi="Times New Roman" w:cs="Times New Roman"/>
          <w:sz w:val="28"/>
          <w:szCs w:val="28"/>
        </w:rPr>
        <w:t xml:space="preserve">– комплекс мероприятий и объектов, формирующих основные направления перемещения туристов, определяющий последовательное посещение исторических памятников, памятных мест, а также других иных мест, призванных удовлетворять потребности туристов в отдыхе, питании и прочих. Туристские маршруты могут проходить как по территории туристического центра города, так и вовне его. Туристские маршруты могут иметь определенную тематическую направленность </w:t>
      </w:r>
      <w:r w:rsidRPr="00817360">
        <w:rPr>
          <w:rFonts w:ascii="Times New Roman" w:hAnsi="Times New Roman" w:cs="Times New Roman"/>
          <w:sz w:val="28"/>
          <w:szCs w:val="28"/>
        </w:rPr>
        <w:lastRenderedPageBreak/>
        <w:t>(культурно-познавательную, сельскую, экологическую, гастрономическую, промышленную, научную и т.д.).</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Туристический маршрут формируется в соответствии с туристическим кодом города, предметами охраны исторического поселения и отвечает следующим признакам:</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комплексность - туристский маршрут должен охватывать не менее 3 туристских ресурсов определенной тематической направленности;</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перспективность - туристский маршрут способствует росту внутреннего и въездного туристского потока;</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актуальность - ориентированность туристского маршрута на расширение сезонных предложений туристского продукта на туристском рынке (весной и осенью) на территории, по которой проходит туристский маршрут;</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согласованность - туристский маршрут может быть скорректирован с учетом возможностей организаций индустрии гостеприимства, транспортных организаций и иных заинтересованных лиц;</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узнаваемость - представленность туристского маршрута в российских и зарубежных средствах массовой информации - не менее 5 изданий, социальных сетях - не менее 3 социальных сетей, российских и международных рейтингах, экспертных площадках (ярмарки, выставки, форумы, конференции) - не менее 3 в течение календарного года;</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значимость - наличие в составе туристского маршрута не менее 1 объекта показа.</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Туристский маршрут должен быть организован таким образом, чтобы предоставить туристу (экскурсанту) возможность самостоятельного определения продолжительности и скорости прохождения национального туристского маршрута, а также возможность присоединения к указанному туристскому маршруту на любом его этапе</w:t>
      </w:r>
      <w:r>
        <w:rPr>
          <w:rFonts w:ascii="Times New Roman" w:hAnsi="Times New Roman" w:cs="Times New Roman"/>
          <w:sz w:val="28"/>
          <w:szCs w:val="28"/>
        </w:rPr>
        <w:t>;</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proofErr w:type="gramStart"/>
      <w:r w:rsidRPr="00817360">
        <w:rPr>
          <w:rFonts w:ascii="Times New Roman" w:hAnsi="Times New Roman" w:cs="Times New Roman"/>
          <w:b/>
          <w:sz w:val="28"/>
          <w:szCs w:val="28"/>
        </w:rPr>
        <w:t>Туристический центр города</w:t>
      </w:r>
      <w:r w:rsidRPr="00817360">
        <w:rPr>
          <w:rFonts w:ascii="Times New Roman" w:hAnsi="Times New Roman" w:cs="Times New Roman"/>
          <w:sz w:val="28"/>
          <w:szCs w:val="28"/>
        </w:rPr>
        <w:t xml:space="preserve"> – территория в границах исторического поселения федерального значения, на которой сосредоточены объекты культурно - исторического наследия, предметы охраны исторического поселения, объекты инфраструктуры гостеприимства и иные объекты.</w:t>
      </w:r>
      <w:proofErr w:type="gramEnd"/>
      <w:r w:rsidRPr="00817360">
        <w:rPr>
          <w:rFonts w:ascii="Times New Roman" w:hAnsi="Times New Roman" w:cs="Times New Roman"/>
          <w:sz w:val="28"/>
          <w:szCs w:val="28"/>
        </w:rPr>
        <w:t xml:space="preserve"> К перечисленным объектам могут относиться объекты:</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proofErr w:type="gramStart"/>
      <w:r w:rsidRPr="00817360">
        <w:rPr>
          <w:rFonts w:ascii="Times New Roman" w:hAnsi="Times New Roman" w:cs="Times New Roman"/>
          <w:sz w:val="28"/>
          <w:szCs w:val="28"/>
        </w:rPr>
        <w:t xml:space="preserve">- включенные в Список всемирного наследия; </w:t>
      </w:r>
      <w:proofErr w:type="gramEnd"/>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xml:space="preserve">-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 соответствии с Федеральным законом «Об объектах культурного наследия (памятниках истории и культуры) народов Российской Федерации»; </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xml:space="preserve">- природные объекты, расположенные на особо охраняемых природных территориях, природно-антропогенные и антропогенные объекты, имеющие туристическую привлекательность; </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sz w:val="28"/>
          <w:szCs w:val="28"/>
        </w:rPr>
        <w:t xml:space="preserve">- места традиционного бытования народных художественных промыслов, установленные субъектом (субъектами) Российской Федерации в соответствии с Федеральным законом «О народных художественных промыслах»; </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proofErr w:type="gramStart"/>
      <w:r w:rsidRPr="00817360">
        <w:rPr>
          <w:rFonts w:ascii="Times New Roman" w:hAnsi="Times New Roman" w:cs="Times New Roman"/>
          <w:sz w:val="28"/>
          <w:szCs w:val="28"/>
        </w:rPr>
        <w:lastRenderedPageBreak/>
        <w:t>- иные объекты, обладающие культурной, исторической, этнокультурной и антропологической ценностью, в том числе объекты с сохранившейся исторически сложившейся архитектурной планировкой, ансамбли, памятники и достопримечательные места (включая памятники зодчества, объекты науки и техники, объекты археологического наследия и т.д.), объекты, связанные с жизнью и деятельностью выдающихся исторических личностей, объекты, связанные с важнейшими событиями российской истории</w:t>
      </w:r>
      <w:r>
        <w:rPr>
          <w:rFonts w:ascii="Times New Roman" w:hAnsi="Times New Roman" w:cs="Times New Roman"/>
          <w:sz w:val="28"/>
          <w:szCs w:val="28"/>
        </w:rPr>
        <w:t>;</w:t>
      </w:r>
      <w:proofErr w:type="gramEnd"/>
    </w:p>
    <w:p w:rsid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Твердые бытовые отходы (ТБО)</w:t>
      </w:r>
      <w:r w:rsidRPr="00817360">
        <w:rPr>
          <w:rFonts w:ascii="Times New Roman" w:hAnsi="Times New Roman" w:cs="Times New Roman"/>
          <w:sz w:val="28"/>
          <w:szCs w:val="28"/>
        </w:rPr>
        <w:t xml:space="preserve"> - бытовые отходы производства и потребления, образующиеся в результ</w:t>
      </w:r>
      <w:r>
        <w:rPr>
          <w:rFonts w:ascii="Times New Roman" w:hAnsi="Times New Roman" w:cs="Times New Roman"/>
          <w:sz w:val="28"/>
          <w:szCs w:val="28"/>
        </w:rPr>
        <w:t>ате жизнедеятельности населения;</w:t>
      </w:r>
    </w:p>
    <w:p w:rsidR="00817360" w:rsidRPr="00817360" w:rsidRDefault="00817360" w:rsidP="00817360">
      <w:pPr>
        <w:autoSpaceDE w:val="0"/>
        <w:autoSpaceDN w:val="0"/>
        <w:adjustRightInd w:val="0"/>
        <w:ind w:firstLine="284"/>
        <w:jc w:val="both"/>
        <w:rPr>
          <w:rFonts w:ascii="Times New Roman" w:hAnsi="Times New Roman" w:cs="Times New Roman"/>
          <w:sz w:val="28"/>
          <w:szCs w:val="28"/>
        </w:rPr>
      </w:pPr>
      <w:r w:rsidRPr="00817360">
        <w:rPr>
          <w:rFonts w:ascii="Times New Roman" w:hAnsi="Times New Roman" w:cs="Times New Roman"/>
          <w:b/>
          <w:sz w:val="28"/>
          <w:szCs w:val="28"/>
        </w:rPr>
        <w:t>Фриз</w:t>
      </w:r>
      <w:r w:rsidRPr="00817360">
        <w:rPr>
          <w:rFonts w:ascii="Times New Roman" w:hAnsi="Times New Roman" w:cs="Times New Roman"/>
          <w:sz w:val="28"/>
          <w:szCs w:val="28"/>
        </w:rPr>
        <w:t xml:space="preserve"> – горизонтальная полоса или лента без декоративной отделки (гладкий фриз), увенчивающая или обрамляющая ту или иную часть здания, строения, сооружения; </w:t>
      </w:r>
    </w:p>
    <w:p w:rsidR="001A1DFB" w:rsidRPr="00817360" w:rsidRDefault="00817360" w:rsidP="00576AB6">
      <w:pPr>
        <w:autoSpaceDE w:val="0"/>
        <w:autoSpaceDN w:val="0"/>
        <w:adjustRightInd w:val="0"/>
        <w:jc w:val="both"/>
        <w:rPr>
          <w:rFonts w:ascii="Times New Roman" w:hAnsi="Times New Roman" w:cs="Times New Roman"/>
          <w:sz w:val="28"/>
          <w:szCs w:val="28"/>
        </w:rPr>
      </w:pPr>
      <w:r w:rsidRPr="00817360">
        <w:rPr>
          <w:rFonts w:ascii="Times New Roman" w:hAnsi="Times New Roman" w:cs="Times New Roman"/>
          <w:sz w:val="28"/>
          <w:szCs w:val="28"/>
        </w:rPr>
        <w:t xml:space="preserve"> </w:t>
      </w:r>
    </w:p>
    <w:p w:rsidR="007E1610" w:rsidRDefault="00155F8E" w:rsidP="00576AB6">
      <w:pPr>
        <w:pStyle w:val="20"/>
        <w:numPr>
          <w:ilvl w:val="1"/>
          <w:numId w:val="1"/>
        </w:numPr>
        <w:shd w:val="clear" w:color="auto" w:fill="auto"/>
        <w:tabs>
          <w:tab w:val="left" w:pos="0"/>
        </w:tabs>
        <w:spacing w:before="0" w:after="214" w:line="280" w:lineRule="exact"/>
      </w:pPr>
      <w:r>
        <w:t>Пункт</w:t>
      </w:r>
      <w:r w:rsidR="00EE1AC2">
        <w:t xml:space="preserve"> </w:t>
      </w:r>
      <w:r w:rsidR="00817360">
        <w:t>3.</w:t>
      </w:r>
      <w:r w:rsidR="00576AB6">
        <w:t>3.1</w:t>
      </w:r>
      <w:r w:rsidR="00817360">
        <w:t xml:space="preserve"> </w:t>
      </w:r>
      <w:r w:rsidR="00576AB6">
        <w:t>изложить в следующей редакции:</w:t>
      </w:r>
    </w:p>
    <w:p w:rsidR="00576AB6" w:rsidRDefault="00576AB6" w:rsidP="00576AB6">
      <w:pPr>
        <w:pStyle w:val="20"/>
        <w:shd w:val="clear" w:color="auto" w:fill="auto"/>
        <w:tabs>
          <w:tab w:val="left" w:pos="0"/>
        </w:tabs>
        <w:spacing w:before="0" w:after="214" w:line="280" w:lineRule="exact"/>
        <w:rPr>
          <w:sz w:val="27"/>
          <w:szCs w:val="27"/>
        </w:rPr>
      </w:pPr>
      <w:r>
        <w:rPr>
          <w:sz w:val="27"/>
          <w:szCs w:val="27"/>
        </w:rPr>
        <w:t>3.3.1. Проектирование и планировка участков жилой застройки производится в соответствии с СП 42.13330.2016 «Градостроительство. Планировка и застройка городских и сельских поселений»;</w:t>
      </w:r>
    </w:p>
    <w:p w:rsidR="00576AB6" w:rsidRDefault="00576AB6" w:rsidP="00576AB6">
      <w:pPr>
        <w:pStyle w:val="20"/>
        <w:numPr>
          <w:ilvl w:val="1"/>
          <w:numId w:val="1"/>
        </w:numPr>
        <w:shd w:val="clear" w:color="auto" w:fill="auto"/>
        <w:tabs>
          <w:tab w:val="left" w:pos="0"/>
        </w:tabs>
        <w:spacing w:before="0" w:after="214" w:line="280" w:lineRule="exact"/>
      </w:pPr>
      <w:r>
        <w:t>Пункт 3.4.3 изложить в следующей редакции:</w:t>
      </w:r>
    </w:p>
    <w:p w:rsidR="00576AB6" w:rsidRDefault="00576AB6" w:rsidP="00576AB6">
      <w:pPr>
        <w:pStyle w:val="20"/>
        <w:shd w:val="clear" w:color="auto" w:fill="auto"/>
        <w:tabs>
          <w:tab w:val="left" w:pos="0"/>
        </w:tabs>
        <w:spacing w:before="0" w:after="214" w:line="280" w:lineRule="exact"/>
        <w:rPr>
          <w:sz w:val="27"/>
          <w:szCs w:val="27"/>
        </w:rPr>
      </w:pPr>
      <w:r>
        <w:rPr>
          <w:sz w:val="27"/>
          <w:szCs w:val="27"/>
        </w:rPr>
        <w:t xml:space="preserve">3.4.3. Детские площадки оборудуются в соответствии с требованиями ГОСТ </w:t>
      </w:r>
      <w:proofErr w:type="gramStart"/>
      <w:r>
        <w:rPr>
          <w:sz w:val="27"/>
          <w:szCs w:val="27"/>
        </w:rPr>
        <w:t>Р</w:t>
      </w:r>
      <w:proofErr w:type="gramEnd"/>
      <w:r>
        <w:rPr>
          <w:sz w:val="27"/>
          <w:szCs w:val="27"/>
        </w:rPr>
        <w:t xml:space="preserve"> 52169-2012 «Оборудование и покрытие детских игровых площадок»;</w:t>
      </w:r>
    </w:p>
    <w:p w:rsidR="00576AB6" w:rsidRDefault="00576AB6" w:rsidP="00576AB6">
      <w:pPr>
        <w:pStyle w:val="20"/>
        <w:shd w:val="clear" w:color="auto" w:fill="auto"/>
        <w:tabs>
          <w:tab w:val="left" w:pos="0"/>
        </w:tabs>
        <w:spacing w:before="0" w:after="214" w:line="280" w:lineRule="exact"/>
      </w:pPr>
      <w:r>
        <w:rPr>
          <w:sz w:val="27"/>
          <w:szCs w:val="27"/>
        </w:rPr>
        <w:t xml:space="preserve">1.4. </w:t>
      </w:r>
      <w:r>
        <w:t>Пункт 3.5.2 изложить в следующей редакции:</w:t>
      </w:r>
    </w:p>
    <w:p w:rsidR="00576AB6" w:rsidRDefault="00576AB6" w:rsidP="00576AB6">
      <w:pPr>
        <w:pStyle w:val="20"/>
        <w:shd w:val="clear" w:color="auto" w:fill="auto"/>
        <w:tabs>
          <w:tab w:val="left" w:pos="0"/>
        </w:tabs>
        <w:spacing w:before="0" w:after="214" w:line="280" w:lineRule="exact"/>
        <w:rPr>
          <w:sz w:val="27"/>
          <w:szCs w:val="27"/>
        </w:rPr>
      </w:pPr>
      <w:r>
        <w:rPr>
          <w:sz w:val="27"/>
          <w:szCs w:val="27"/>
        </w:rPr>
        <w:t>3.5.2. Проектирование и оборудование пешеходных коммуникаций производится в соответствии со СП 42.13330.2016 «Градостроительство. Планировка и застройка городских и сельских поселений»;</w:t>
      </w:r>
    </w:p>
    <w:p w:rsidR="00576AB6" w:rsidRDefault="00576AB6" w:rsidP="00576AB6">
      <w:pPr>
        <w:pStyle w:val="20"/>
        <w:shd w:val="clear" w:color="auto" w:fill="auto"/>
        <w:tabs>
          <w:tab w:val="left" w:pos="0"/>
        </w:tabs>
        <w:spacing w:before="0" w:after="214" w:line="280" w:lineRule="exact"/>
      </w:pPr>
      <w:r>
        <w:rPr>
          <w:sz w:val="27"/>
          <w:szCs w:val="27"/>
        </w:rPr>
        <w:t>1.5.</w:t>
      </w:r>
      <w:r w:rsidRPr="00576AB6">
        <w:t xml:space="preserve"> </w:t>
      </w:r>
      <w:r>
        <w:t>Пункт 3.6.2 изложить в следующей редакции:</w:t>
      </w:r>
    </w:p>
    <w:p w:rsidR="00576AB6" w:rsidRDefault="00576AB6" w:rsidP="00576AB6">
      <w:pPr>
        <w:pStyle w:val="20"/>
        <w:shd w:val="clear" w:color="auto" w:fill="auto"/>
        <w:tabs>
          <w:tab w:val="left" w:pos="0"/>
        </w:tabs>
        <w:spacing w:before="0" w:after="214" w:line="280" w:lineRule="exact"/>
        <w:rPr>
          <w:sz w:val="27"/>
          <w:szCs w:val="27"/>
        </w:rPr>
      </w:pPr>
      <w:r>
        <w:rPr>
          <w:sz w:val="27"/>
          <w:szCs w:val="27"/>
        </w:rPr>
        <w:t xml:space="preserve">3.6.2. Проектирование транспортных проездов следует вести с учетом СП 34.13330.2021 «Автомобильные дороги». При проектировании проездов </w:t>
      </w:r>
      <w:proofErr w:type="spellStart"/>
      <w:proofErr w:type="gramStart"/>
      <w:r>
        <w:rPr>
          <w:sz w:val="27"/>
          <w:szCs w:val="27"/>
        </w:rPr>
        <w:t>сле</w:t>
      </w:r>
      <w:proofErr w:type="spellEnd"/>
      <w:r>
        <w:rPr>
          <w:sz w:val="27"/>
          <w:szCs w:val="27"/>
        </w:rPr>
        <w:t>-дует</w:t>
      </w:r>
      <w:proofErr w:type="gramEnd"/>
      <w:r>
        <w:rPr>
          <w:sz w:val="27"/>
          <w:szCs w:val="27"/>
        </w:rPr>
        <w:t xml:space="preserve"> обеспечивать сохранение или улучшение ландшафта и экологического состояния прилегающих территорий.;</w:t>
      </w:r>
    </w:p>
    <w:p w:rsidR="00576AB6" w:rsidRDefault="00576AB6" w:rsidP="00576AB6">
      <w:pPr>
        <w:pStyle w:val="20"/>
        <w:shd w:val="clear" w:color="auto" w:fill="auto"/>
        <w:tabs>
          <w:tab w:val="left" w:pos="0"/>
        </w:tabs>
        <w:spacing w:before="0" w:after="214" w:line="280" w:lineRule="exact"/>
      </w:pPr>
      <w:r>
        <w:rPr>
          <w:sz w:val="27"/>
          <w:szCs w:val="27"/>
        </w:rPr>
        <w:t xml:space="preserve">1.6. </w:t>
      </w:r>
      <w:r>
        <w:t>Пункт 3.7.1 изложить в следующей редакции:</w:t>
      </w:r>
    </w:p>
    <w:p w:rsidR="00576AB6" w:rsidRDefault="00576AB6" w:rsidP="00576AB6">
      <w:pPr>
        <w:pStyle w:val="20"/>
        <w:shd w:val="clear" w:color="auto" w:fill="auto"/>
        <w:tabs>
          <w:tab w:val="left" w:pos="0"/>
        </w:tabs>
        <w:spacing w:before="0" w:after="214" w:line="280" w:lineRule="exact"/>
        <w:rPr>
          <w:sz w:val="27"/>
          <w:szCs w:val="27"/>
        </w:rPr>
      </w:pPr>
      <w:r>
        <w:rPr>
          <w:sz w:val="27"/>
          <w:szCs w:val="27"/>
        </w:rPr>
        <w:t>3.7.1. Проектирование, планировка зон отдыха производится в соответствии с СП 42.13330.2016 «Градостроительство. Планировка и застройка городских и сельских поселений»;</w:t>
      </w:r>
    </w:p>
    <w:p w:rsidR="00576AB6" w:rsidRDefault="00576AB6" w:rsidP="00576AB6">
      <w:pPr>
        <w:pStyle w:val="20"/>
        <w:shd w:val="clear" w:color="auto" w:fill="auto"/>
        <w:tabs>
          <w:tab w:val="left" w:pos="0"/>
        </w:tabs>
        <w:spacing w:before="0" w:after="214" w:line="280" w:lineRule="exact"/>
      </w:pPr>
      <w:r>
        <w:rPr>
          <w:sz w:val="27"/>
          <w:szCs w:val="27"/>
        </w:rPr>
        <w:t xml:space="preserve">1.7. </w:t>
      </w:r>
      <w:r>
        <w:t>Пункт 3.8.2 изложить в следующей редакции:</w:t>
      </w:r>
    </w:p>
    <w:p w:rsidR="00576AB6" w:rsidRDefault="00576AB6" w:rsidP="00576AB6">
      <w:pPr>
        <w:pStyle w:val="20"/>
        <w:shd w:val="clear" w:color="auto" w:fill="auto"/>
        <w:tabs>
          <w:tab w:val="left" w:pos="0"/>
        </w:tabs>
        <w:spacing w:before="0" w:after="214" w:line="280" w:lineRule="exact"/>
        <w:rPr>
          <w:sz w:val="27"/>
          <w:szCs w:val="27"/>
        </w:rPr>
      </w:pPr>
      <w:r>
        <w:rPr>
          <w:sz w:val="27"/>
          <w:szCs w:val="27"/>
        </w:rPr>
        <w:t>3.8.2. Проектирование, планировка участков парков производится в соответствии с СП 42.13330.2016 «Градостроительство. Планировка и застройка городских и сельских поселений»;</w:t>
      </w:r>
    </w:p>
    <w:p w:rsidR="00576AB6" w:rsidRDefault="00576AB6" w:rsidP="00576AB6">
      <w:pPr>
        <w:pStyle w:val="20"/>
        <w:shd w:val="clear" w:color="auto" w:fill="auto"/>
        <w:tabs>
          <w:tab w:val="left" w:pos="0"/>
        </w:tabs>
        <w:spacing w:before="0" w:after="214" w:line="280" w:lineRule="exact"/>
      </w:pPr>
      <w:r>
        <w:rPr>
          <w:sz w:val="27"/>
          <w:szCs w:val="27"/>
        </w:rPr>
        <w:t xml:space="preserve">1.8. </w:t>
      </w:r>
      <w:r>
        <w:t>Пункт 3.10.1 изложить в следующей редакции:</w:t>
      </w:r>
    </w:p>
    <w:p w:rsidR="00576AB6" w:rsidRDefault="00576AB6" w:rsidP="00576AB6">
      <w:pPr>
        <w:pStyle w:val="20"/>
        <w:shd w:val="clear" w:color="auto" w:fill="auto"/>
        <w:tabs>
          <w:tab w:val="left" w:pos="0"/>
        </w:tabs>
        <w:spacing w:before="0" w:after="214" w:line="280" w:lineRule="exact"/>
        <w:rPr>
          <w:sz w:val="27"/>
          <w:szCs w:val="27"/>
        </w:rPr>
      </w:pPr>
      <w:r>
        <w:rPr>
          <w:sz w:val="27"/>
          <w:szCs w:val="27"/>
        </w:rPr>
        <w:t xml:space="preserve">3.10.1. Проектирование комплексного благоустройства на территориях </w:t>
      </w:r>
      <w:r>
        <w:rPr>
          <w:sz w:val="27"/>
          <w:szCs w:val="27"/>
        </w:rPr>
        <w:lastRenderedPageBreak/>
        <w:t xml:space="preserve">транспортных и инженерных коммуникаций города производится в соответствии с СП 59.13330.2011 «Доступность зданий и сооружений для маломобильных групп населения», СП 34.13330.2021 «Автомобильные дороги», ГОСТ </w:t>
      </w:r>
      <w:proofErr w:type="gramStart"/>
      <w:r>
        <w:rPr>
          <w:sz w:val="27"/>
          <w:szCs w:val="27"/>
        </w:rPr>
        <w:t>Р</w:t>
      </w:r>
      <w:proofErr w:type="gramEnd"/>
      <w:r>
        <w:rPr>
          <w:sz w:val="27"/>
          <w:szCs w:val="27"/>
        </w:rPr>
        <w:t xml:space="preserve"> 52289 «Технические средства организации дорожного движения», ГОСТ Р 51256 «Технические средства организации дорожного движения. Разметка дорожная»;</w:t>
      </w:r>
    </w:p>
    <w:p w:rsidR="00576AB6" w:rsidRDefault="00576AB6" w:rsidP="00576AB6">
      <w:pPr>
        <w:pStyle w:val="20"/>
        <w:shd w:val="clear" w:color="auto" w:fill="auto"/>
        <w:tabs>
          <w:tab w:val="left" w:pos="0"/>
        </w:tabs>
        <w:spacing w:before="0" w:after="214" w:line="280" w:lineRule="exact"/>
      </w:pPr>
      <w:r>
        <w:t xml:space="preserve">1.9. Раздел 4 дополнить пунктом 4.2 следующего </w:t>
      </w:r>
      <w:r w:rsidR="00647614">
        <w:t>содержания:</w:t>
      </w:r>
    </w:p>
    <w:p w:rsidR="00647614" w:rsidRDefault="00647614" w:rsidP="00647614">
      <w:pPr>
        <w:pStyle w:val="a4"/>
        <w:widowControl/>
        <w:numPr>
          <w:ilvl w:val="1"/>
          <w:numId w:val="6"/>
        </w:numPr>
        <w:jc w:val="center"/>
        <w:outlineLvl w:val="2"/>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О</w:t>
      </w:r>
      <w:r w:rsidRPr="00647614">
        <w:rPr>
          <w:rFonts w:ascii="Times New Roman" w:eastAsia="Times New Roman" w:hAnsi="Times New Roman" w:cs="Times New Roman"/>
          <w:color w:val="auto"/>
          <w:sz w:val="28"/>
          <w:szCs w:val="28"/>
          <w:lang w:bidi="ar-SA"/>
        </w:rPr>
        <w:t>формлени</w:t>
      </w:r>
      <w:r>
        <w:rPr>
          <w:rFonts w:ascii="Times New Roman" w:eastAsia="Times New Roman" w:hAnsi="Times New Roman" w:cs="Times New Roman"/>
          <w:color w:val="auto"/>
          <w:sz w:val="28"/>
          <w:szCs w:val="28"/>
          <w:lang w:bidi="ar-SA"/>
        </w:rPr>
        <w:t>е</w:t>
      </w:r>
      <w:r w:rsidRPr="00647614">
        <w:rPr>
          <w:rFonts w:ascii="Times New Roman" w:eastAsia="Times New Roman" w:hAnsi="Times New Roman" w:cs="Times New Roman"/>
          <w:color w:val="auto"/>
          <w:sz w:val="28"/>
          <w:szCs w:val="28"/>
          <w:lang w:bidi="ar-SA"/>
        </w:rPr>
        <w:t xml:space="preserve"> вывесок, указателей, рекламных конструкций на фасадах зданий, в том числе в рамках исторического и туристического центра города.</w:t>
      </w:r>
    </w:p>
    <w:p w:rsidR="00647614" w:rsidRPr="00647614" w:rsidRDefault="00647614" w:rsidP="00647614">
      <w:pPr>
        <w:widowControl/>
        <w:jc w:val="both"/>
        <w:outlineLvl w:val="2"/>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На объектах культурного наследия запрещается размещение рекламных конструкций.</w:t>
      </w:r>
    </w:p>
    <w:p w:rsidR="00647614" w:rsidRPr="00647614" w:rsidRDefault="00647614" w:rsidP="00647614">
      <w:pPr>
        <w:widowControl/>
        <w:ind w:firstLine="360"/>
        <w:jc w:val="both"/>
        <w:outlineLvl w:val="2"/>
        <w:rPr>
          <w:rFonts w:ascii="Times New Roman" w:eastAsia="Times New Roman" w:hAnsi="Times New Roman" w:cs="Times New Roman"/>
          <w:color w:val="auto"/>
          <w:sz w:val="28"/>
          <w:szCs w:val="28"/>
          <w:lang w:bidi="ar-SA"/>
        </w:rPr>
      </w:pPr>
      <w:proofErr w:type="gramStart"/>
      <w:r w:rsidRPr="00647614">
        <w:rPr>
          <w:rFonts w:ascii="Times New Roman" w:eastAsia="Times New Roman" w:hAnsi="Times New Roman" w:cs="Times New Roman"/>
          <w:color w:val="auto"/>
          <w:sz w:val="28"/>
          <w:szCs w:val="28"/>
          <w:lang w:bidi="ar-SA"/>
        </w:rPr>
        <w:t xml:space="preserve">Размещение на объектах и/или земельных участках, расположенных расположенным в границах туристического центра города, </w:t>
      </w:r>
      <w:proofErr w:type="spellStart"/>
      <w:r w:rsidRPr="00647614">
        <w:rPr>
          <w:rFonts w:ascii="Times New Roman" w:eastAsia="Times New Roman" w:hAnsi="Times New Roman" w:cs="Times New Roman"/>
          <w:color w:val="auto"/>
          <w:sz w:val="28"/>
          <w:szCs w:val="28"/>
          <w:lang w:bidi="ar-SA"/>
        </w:rPr>
        <w:t>эелементов</w:t>
      </w:r>
      <w:proofErr w:type="spellEnd"/>
      <w:r w:rsidRPr="00647614">
        <w:rPr>
          <w:rFonts w:ascii="Times New Roman" w:eastAsia="Times New Roman" w:hAnsi="Times New Roman" w:cs="Times New Roman"/>
          <w:color w:val="auto"/>
          <w:sz w:val="28"/>
          <w:szCs w:val="28"/>
          <w:lang w:bidi="ar-SA"/>
        </w:rPr>
        <w:t xml:space="preserve"> дополнительного освещения, праздничных декораций и иных элементов городского дизайна производится с учетом требований охраны исторического поселения федерального значения «Город Кяхта» и требований к объектам, расположенным в границах туристического центра города. </w:t>
      </w:r>
      <w:proofErr w:type="gramEnd"/>
    </w:p>
    <w:p w:rsidR="00647614" w:rsidRPr="00647614" w:rsidRDefault="00647614" w:rsidP="00647614">
      <w:pPr>
        <w:widowControl/>
        <w:ind w:left="360"/>
        <w:jc w:val="both"/>
        <w:outlineLvl w:val="2"/>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Вывески на фасадах зданий могут быть размещены в виде единичной конструкции и (или) комплекса идентичных и (или) взаимосвязанных элементов одной информационной конструкции. </w:t>
      </w:r>
    </w:p>
    <w:p w:rsidR="00647614" w:rsidRPr="00647614" w:rsidRDefault="00647614" w:rsidP="00647614">
      <w:pPr>
        <w:widowControl/>
        <w:jc w:val="both"/>
        <w:outlineLvl w:val="2"/>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конструкт</w:t>
      </w:r>
    </w:p>
    <w:p w:rsidR="00647614" w:rsidRPr="00647614" w:rsidRDefault="00647614" w:rsidP="00647614">
      <w:pPr>
        <w:widowControl/>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и.  </w:t>
      </w:r>
      <w:r w:rsidRPr="00647614">
        <w:rPr>
          <w:rFonts w:ascii="Times New Roman" w:eastAsia="Times New Roman" w:hAnsi="Times New Roman" w:cs="Times New Roman"/>
          <w:noProof/>
          <w:color w:val="auto"/>
          <w:sz w:val="28"/>
          <w:szCs w:val="28"/>
          <w:lang w:bidi="ar-SA"/>
        </w:rPr>
        <w:drawing>
          <wp:inline distT="0" distB="0" distL="0" distR="0" wp14:anchorId="27A8398E" wp14:editId="7BB4CB8F">
            <wp:extent cx="3343910" cy="2402205"/>
            <wp:effectExtent l="0" t="0" r="8890" b="0"/>
            <wp:docPr id="34"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910" cy="2402205"/>
                    </a:xfrm>
                    <a:prstGeom prst="rect">
                      <a:avLst/>
                    </a:prstGeom>
                    <a:noFill/>
                    <a:ln>
                      <a:noFill/>
                    </a:ln>
                  </pic:spPr>
                </pic:pic>
              </a:graphicData>
            </a:graphic>
          </wp:inline>
        </w:drawing>
      </w:r>
    </w:p>
    <w:p w:rsidR="00647614" w:rsidRPr="00647614" w:rsidRDefault="00647614" w:rsidP="00647614">
      <w:pPr>
        <w:widowControl/>
        <w:ind w:firstLine="709"/>
        <w:jc w:val="both"/>
        <w:rPr>
          <w:rFonts w:ascii="Times New Roman" w:eastAsia="Times New Roman" w:hAnsi="Times New Roman" w:cs="Times New Roman"/>
          <w:b/>
          <w:color w:val="auto"/>
          <w:sz w:val="28"/>
          <w:szCs w:val="28"/>
          <w:lang w:bidi="ar-SA"/>
        </w:rPr>
      </w:pP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b/>
          <w:color w:val="auto"/>
          <w:sz w:val="28"/>
          <w:szCs w:val="28"/>
          <w:lang w:bidi="ar-SA"/>
        </w:rPr>
        <w:t xml:space="preserve"> </w:t>
      </w:r>
      <w:r w:rsidRPr="00647614">
        <w:rPr>
          <w:rFonts w:ascii="Times New Roman" w:eastAsia="Times New Roman" w:hAnsi="Times New Roman" w:cs="Times New Roman"/>
          <w:color w:val="auto"/>
          <w:sz w:val="28"/>
          <w:szCs w:val="28"/>
          <w:lang w:bidi="ar-SA"/>
        </w:rPr>
        <w:t>Вывески могут состоять из следующих элементов:</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информационное поле (текстовая часть);</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декоративно-художественные элементы.</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Высота художественно-декоративных элементов не должна превышать высоту текстовой части вывески более чем в полтора раза.</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lastRenderedPageBreak/>
        <w:drawing>
          <wp:inline distT="0" distB="0" distL="0" distR="0" wp14:anchorId="61F21805" wp14:editId="1F906763">
            <wp:extent cx="3602990" cy="2783840"/>
            <wp:effectExtent l="0" t="0" r="0" b="0"/>
            <wp:docPr id="36"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2990" cy="278384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9"/>
        <w:jc w:val="both"/>
        <w:rPr>
          <w:rFonts w:ascii="Times New Roman" w:eastAsia="Times New Roman" w:hAnsi="Times New Roman" w:cs="Times New Roman"/>
          <w:noProof/>
          <w:color w:val="auto"/>
          <w:sz w:val="28"/>
          <w:szCs w:val="28"/>
          <w:lang w:bidi="ar-SA"/>
        </w:rPr>
      </w:pPr>
      <w:r w:rsidRPr="00647614">
        <w:rPr>
          <w:rFonts w:ascii="Times New Roman" w:eastAsia="Times New Roman" w:hAnsi="Times New Roman" w:cs="Times New Roman"/>
          <w:color w:val="auto"/>
          <w:sz w:val="28"/>
          <w:szCs w:val="28"/>
          <w:lang w:bidi="ar-SA"/>
        </w:rPr>
        <w:t xml:space="preserve"> Размещение информационных конструкций осуществляются на плоских участках фасада, свободных от архитектурных элементов, в том числе элементов, защищенных Правилами зон охраны памятников (ПЗО), </w:t>
      </w:r>
      <w:r w:rsidRPr="00647614">
        <w:rPr>
          <w:rFonts w:ascii="Times New Roman" w:eastAsia="Times New Roman" w:hAnsi="Times New Roman" w:cs="Times New Roman"/>
          <w:noProof/>
          <w:color w:val="auto"/>
          <w:sz w:val="28"/>
          <w:szCs w:val="28"/>
          <w:lang w:bidi="ar-SA"/>
        </w:rPr>
        <w:drawing>
          <wp:inline distT="0" distB="0" distL="0" distR="0" wp14:anchorId="01DB0634" wp14:editId="4A89A612">
            <wp:extent cx="4298950" cy="3439160"/>
            <wp:effectExtent l="0" t="0" r="6350" b="8890"/>
            <wp:docPr id="37"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3439160"/>
                    </a:xfrm>
                    <a:prstGeom prst="rect">
                      <a:avLst/>
                    </a:prstGeom>
                    <a:noFill/>
                    <a:ln>
                      <a:noFill/>
                    </a:ln>
                  </pic:spPr>
                </pic:pic>
              </a:graphicData>
            </a:graphic>
          </wp:inline>
        </w:drawing>
      </w:r>
    </w:p>
    <w:p w:rsidR="00647614" w:rsidRPr="00647614" w:rsidRDefault="00647614" w:rsidP="00647614">
      <w:pPr>
        <w:widowControl/>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lastRenderedPageBreak/>
        <w:drawing>
          <wp:inline distT="0" distB="0" distL="0" distR="0" wp14:anchorId="1DB4EEB0" wp14:editId="4135A0DE">
            <wp:extent cx="5882005" cy="5267960"/>
            <wp:effectExtent l="0" t="0" r="4445" b="8890"/>
            <wp:docPr id="38" name="Рисунок 38" descr="О размещении информационных конструкций в городе Москв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2005" cy="526796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В случае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647614">
          <w:rPr>
            <w:rFonts w:ascii="Times New Roman" w:eastAsia="Times New Roman" w:hAnsi="Times New Roman" w:cs="Times New Roman"/>
            <w:color w:val="auto"/>
            <w:sz w:val="28"/>
            <w:szCs w:val="28"/>
            <w:lang w:bidi="ar-SA"/>
          </w:rPr>
          <w:t>0,60 м</w:t>
        </w:r>
      </w:smartTag>
      <w:r w:rsidRPr="00647614">
        <w:rPr>
          <w:rFonts w:ascii="Times New Roman" w:eastAsia="Times New Roman" w:hAnsi="Times New Roman" w:cs="Times New Roman"/>
          <w:color w:val="auto"/>
          <w:sz w:val="28"/>
          <w:szCs w:val="28"/>
          <w:lang w:bidi="ar-SA"/>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rsidRPr="00647614">
          <w:rPr>
            <w:rFonts w:ascii="Times New Roman" w:eastAsia="Times New Roman" w:hAnsi="Times New Roman" w:cs="Times New Roman"/>
            <w:color w:val="auto"/>
            <w:sz w:val="28"/>
            <w:szCs w:val="28"/>
            <w:lang w:bidi="ar-SA"/>
          </w:rPr>
          <w:t>0,10 м</w:t>
        </w:r>
      </w:smartTag>
      <w:r w:rsidRPr="00647614">
        <w:rPr>
          <w:rFonts w:ascii="Times New Roman" w:eastAsia="Times New Roman" w:hAnsi="Times New Roman" w:cs="Times New Roman"/>
          <w:color w:val="auto"/>
          <w:sz w:val="28"/>
          <w:szCs w:val="28"/>
          <w:lang w:bidi="ar-SA"/>
        </w:rPr>
        <w:t>.</w:t>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Максимальный размер настенных конструкций, размещаемых на внешних поверхностях зданий, строений, сооружений, не должен превышать:</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по высоте - 0,50 м, за исключением размещения настенной вывески на фризе;</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по длине - 70 % (семьдесят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647614">
          <w:rPr>
            <w:rFonts w:ascii="Times New Roman" w:eastAsia="Times New Roman" w:hAnsi="Times New Roman" w:cs="Times New Roman"/>
            <w:color w:val="auto"/>
            <w:sz w:val="28"/>
            <w:szCs w:val="28"/>
            <w:lang w:bidi="ar-SA"/>
          </w:rPr>
          <w:t>15 м</w:t>
        </w:r>
      </w:smartTag>
      <w:r w:rsidRPr="00647614">
        <w:rPr>
          <w:rFonts w:ascii="Times New Roman" w:eastAsia="Times New Roman" w:hAnsi="Times New Roman" w:cs="Times New Roman"/>
          <w:color w:val="auto"/>
          <w:sz w:val="28"/>
          <w:szCs w:val="28"/>
          <w:lang w:bidi="ar-SA"/>
        </w:rPr>
        <w:t xml:space="preserve"> для единичной конструкции. </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lastRenderedPageBreak/>
        <w:drawing>
          <wp:inline distT="0" distB="0" distL="0" distR="0" wp14:anchorId="416930B3" wp14:editId="7B7E2AE0">
            <wp:extent cx="4872355" cy="2484120"/>
            <wp:effectExtent l="0" t="0" r="4445" b="0"/>
            <wp:docPr id="39"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2355" cy="248412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При размещении настенной конструкции в пределах 70 % (семидесяти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647614">
          <w:rPr>
            <w:rFonts w:ascii="Times New Roman" w:eastAsia="Times New Roman" w:hAnsi="Times New Roman" w:cs="Times New Roman"/>
            <w:color w:val="auto"/>
            <w:sz w:val="28"/>
            <w:szCs w:val="28"/>
            <w:lang w:bidi="ar-SA"/>
          </w:rPr>
          <w:t>10 м</w:t>
        </w:r>
      </w:smartTag>
      <w:r w:rsidRPr="00647614">
        <w:rPr>
          <w:rFonts w:ascii="Times New Roman" w:eastAsia="Times New Roman" w:hAnsi="Times New Roman" w:cs="Times New Roman"/>
          <w:color w:val="auto"/>
          <w:sz w:val="28"/>
          <w:szCs w:val="28"/>
          <w:lang w:bidi="ar-SA"/>
        </w:rPr>
        <w:t xml:space="preserve"> в длину.</w:t>
      </w: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323FCA23" wp14:editId="543A76CE">
            <wp:extent cx="5118100" cy="2852420"/>
            <wp:effectExtent l="0" t="0" r="6350" b="5080"/>
            <wp:docPr id="40"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0" cy="2852420"/>
                    </a:xfrm>
                    <a:prstGeom prst="rect">
                      <a:avLst/>
                    </a:prstGeom>
                    <a:noFill/>
                    <a:ln>
                      <a:noFill/>
                    </a:ln>
                  </pic:spPr>
                </pic:pic>
              </a:graphicData>
            </a:graphic>
          </wp:inline>
        </w:drawing>
      </w:r>
    </w:p>
    <w:p w:rsidR="00647614" w:rsidRPr="00647614" w:rsidRDefault="00647614" w:rsidP="00647614">
      <w:pPr>
        <w:widowControl/>
        <w:tabs>
          <w:tab w:val="left" w:pos="1787"/>
        </w:tabs>
        <w:ind w:firstLine="709"/>
        <w:rPr>
          <w:rFonts w:ascii="Times New Roman" w:eastAsia="Times New Roman" w:hAnsi="Times New Roman" w:cs="Times New Roman"/>
          <w:b/>
          <w:color w:val="auto"/>
          <w:sz w:val="28"/>
          <w:szCs w:val="28"/>
          <w:lang w:bidi="ar-SA"/>
        </w:rPr>
      </w:pP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Максимальный размер вывесок, содержащих сведения об ассортименте блюд, напитков и иных продуктов питания, в том числе с указанием их массы, объёма и цены (меню), не должен превышать:</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по высоте - </w:t>
      </w:r>
      <w:smartTag w:uri="urn:schemas-microsoft-com:office:smarttags" w:element="metricconverter">
        <w:smartTagPr>
          <w:attr w:name="ProductID" w:val="0,80 м"/>
        </w:smartTagPr>
        <w:r w:rsidRPr="00647614">
          <w:rPr>
            <w:rFonts w:ascii="Times New Roman" w:eastAsia="Times New Roman" w:hAnsi="Times New Roman" w:cs="Times New Roman"/>
            <w:color w:val="auto"/>
            <w:sz w:val="28"/>
            <w:szCs w:val="28"/>
            <w:lang w:bidi="ar-SA"/>
          </w:rPr>
          <w:t>0,80 м</w:t>
        </w:r>
      </w:smartTag>
      <w:r w:rsidRPr="00647614">
        <w:rPr>
          <w:rFonts w:ascii="Times New Roman" w:eastAsia="Times New Roman" w:hAnsi="Times New Roman" w:cs="Times New Roman"/>
          <w:color w:val="auto"/>
          <w:sz w:val="28"/>
          <w:szCs w:val="28"/>
          <w:lang w:bidi="ar-SA"/>
        </w:rPr>
        <w:t>;</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по длине - 0,60 м.</w:t>
      </w:r>
    </w:p>
    <w:p w:rsidR="00647614" w:rsidRPr="00647614" w:rsidRDefault="00647614" w:rsidP="00647614">
      <w:pPr>
        <w:widowControl/>
        <w:tabs>
          <w:tab w:val="left" w:pos="1787"/>
        </w:tabs>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tabs>
          <w:tab w:val="left" w:pos="1787"/>
        </w:tabs>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tabs>
          <w:tab w:val="left" w:pos="1787"/>
        </w:tabs>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t>         </w:t>
      </w:r>
      <w:r w:rsidRPr="00647614">
        <w:rPr>
          <w:rFonts w:ascii="Times New Roman" w:eastAsia="Times New Roman" w:hAnsi="Times New Roman" w:cs="Times New Roman"/>
          <w:noProof/>
          <w:color w:val="auto"/>
          <w:sz w:val="28"/>
          <w:szCs w:val="28"/>
          <w:lang w:bidi="ar-SA"/>
        </w:rPr>
        <w:drawing>
          <wp:inline distT="0" distB="0" distL="0" distR="0" wp14:anchorId="61ECB1B9" wp14:editId="506AEDD5">
            <wp:extent cx="5568315" cy="3016250"/>
            <wp:effectExtent l="0" t="0" r="0" b="0"/>
            <wp:docPr id="41"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315" cy="3016250"/>
                    </a:xfrm>
                    <a:prstGeom prst="rect">
                      <a:avLst/>
                    </a:prstGeom>
                    <a:noFill/>
                    <a:ln>
                      <a:noFill/>
                    </a:ln>
                  </pic:spPr>
                </pic:pic>
              </a:graphicData>
            </a:graphic>
          </wp:inline>
        </w:drawing>
      </w:r>
    </w:p>
    <w:p w:rsidR="00647614" w:rsidRPr="00647614" w:rsidRDefault="00647614" w:rsidP="00647614">
      <w:pPr>
        <w:widowControl/>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rPr>
          <w:rFonts w:ascii="Times New Roman" w:eastAsia="Times New Roman" w:hAnsi="Times New Roman" w:cs="Times New Roman"/>
          <w:color w:val="auto"/>
          <w:sz w:val="28"/>
          <w:szCs w:val="28"/>
          <w:lang w:bidi="ar-SA"/>
        </w:rPr>
      </w:pPr>
    </w:p>
    <w:p w:rsidR="00647614" w:rsidRPr="00647614" w:rsidRDefault="00647614" w:rsidP="00647614">
      <w:pPr>
        <w:widowControl/>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При наличии на фасаде объекта фриза настенная конструкция размещается исключительно на фризе. При этом не допускается размещение вывесок на архитектурных деталях фасадов объектов (в том числе на колоннах, пилястрах, орнаментах, лепнине).</w:t>
      </w:r>
    </w:p>
    <w:p w:rsidR="00647614" w:rsidRPr="00647614" w:rsidRDefault="00647614" w:rsidP="00647614">
      <w:pPr>
        <w:widowControl/>
        <w:ind w:firstLine="708"/>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br/>
        <w:t>     </w:t>
      </w:r>
      <w:r w:rsidRPr="00647614">
        <w:rPr>
          <w:rFonts w:ascii="Times New Roman" w:eastAsia="Times New Roman" w:hAnsi="Times New Roman" w:cs="Times New Roman"/>
          <w:noProof/>
          <w:color w:val="auto"/>
          <w:sz w:val="28"/>
          <w:szCs w:val="28"/>
          <w:lang w:bidi="ar-SA"/>
        </w:rPr>
        <w:drawing>
          <wp:inline distT="0" distB="0" distL="0" distR="0" wp14:anchorId="3132E63D" wp14:editId="08B76E2E">
            <wp:extent cx="5281930" cy="3862070"/>
            <wp:effectExtent l="0" t="0" r="0" b="5080"/>
            <wp:docPr id="42"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930" cy="3862070"/>
                    </a:xfrm>
                    <a:prstGeom prst="rect">
                      <a:avLst/>
                    </a:prstGeom>
                    <a:noFill/>
                    <a:ln>
                      <a:noFill/>
                    </a:ln>
                  </pic:spPr>
                </pic:pic>
              </a:graphicData>
            </a:graphic>
          </wp:inline>
        </w:drawing>
      </w:r>
    </w:p>
    <w:p w:rsidR="00647614" w:rsidRPr="00647614" w:rsidRDefault="00647614" w:rsidP="00647614">
      <w:pPr>
        <w:widowControl/>
        <w:tabs>
          <w:tab w:val="center" w:pos="4819"/>
          <w:tab w:val="left" w:pos="6107"/>
        </w:tabs>
        <w:spacing w:before="100" w:beforeAutospacing="1" w:after="100" w:afterAutospacing="1"/>
        <w:jc w:val="right"/>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tab/>
        <w:t>     </w:t>
      </w:r>
      <w:r w:rsidRPr="00647614">
        <w:rPr>
          <w:rFonts w:ascii="Times New Roman" w:eastAsia="Times New Roman" w:hAnsi="Times New Roman" w:cs="Times New Roman"/>
          <w:noProof/>
          <w:color w:val="auto"/>
          <w:sz w:val="28"/>
          <w:szCs w:val="28"/>
          <w:lang w:bidi="ar-SA"/>
        </w:rPr>
        <w:drawing>
          <wp:inline distT="0" distB="0" distL="0" distR="0" wp14:anchorId="000AA126" wp14:editId="32D4D864">
            <wp:extent cx="4517390" cy="2961640"/>
            <wp:effectExtent l="0" t="0" r="0" b="0"/>
            <wp:docPr id="43"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390" cy="2961640"/>
                    </a:xfrm>
                    <a:prstGeom prst="rect">
                      <a:avLst/>
                    </a:prstGeom>
                    <a:noFill/>
                    <a:ln>
                      <a:noFill/>
                    </a:ln>
                  </pic:spPr>
                </pic:pic>
              </a:graphicData>
            </a:graphic>
          </wp:inline>
        </w:drawing>
      </w:r>
    </w:p>
    <w:p w:rsidR="00647614" w:rsidRPr="00647614" w:rsidRDefault="00647614" w:rsidP="00647614">
      <w:pPr>
        <w:widowControl/>
        <w:tabs>
          <w:tab w:val="center" w:pos="4819"/>
          <w:tab w:val="left" w:pos="6107"/>
        </w:tabs>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tabs>
          <w:tab w:val="center" w:pos="4819"/>
          <w:tab w:val="left" w:pos="6107"/>
        </w:tabs>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При наличии на фасаде объекта козырька:</w:t>
      </w:r>
    </w:p>
    <w:p w:rsidR="00647614" w:rsidRPr="00647614" w:rsidRDefault="00647614" w:rsidP="00647614">
      <w:pPr>
        <w:widowControl/>
        <w:tabs>
          <w:tab w:val="center" w:pos="4819"/>
          <w:tab w:val="left" w:pos="6107"/>
        </w:tabs>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1. настенная конструкция может быть размещена на фризе козырька, строго в габаритах указанного фриза. </w:t>
      </w:r>
    </w:p>
    <w:p w:rsidR="00647614" w:rsidRPr="00647614" w:rsidRDefault="00647614" w:rsidP="00647614">
      <w:pPr>
        <w:widowControl/>
        <w:tabs>
          <w:tab w:val="left" w:pos="4547"/>
          <w:tab w:val="center" w:pos="4819"/>
        </w:tabs>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851"/>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anchor distT="0" distB="0" distL="114300" distR="114300" simplePos="0" relativeHeight="251659264" behindDoc="1" locked="0" layoutInCell="1" allowOverlap="1" wp14:anchorId="2A7E46E7" wp14:editId="4972D379">
            <wp:simplePos x="0" y="0"/>
            <wp:positionH relativeFrom="column">
              <wp:posOffset>996315</wp:posOffset>
            </wp:positionH>
            <wp:positionV relativeFrom="paragraph">
              <wp:posOffset>72390</wp:posOffset>
            </wp:positionV>
            <wp:extent cx="4125595" cy="2997835"/>
            <wp:effectExtent l="0" t="0" r="8255" b="0"/>
            <wp:wrapNone/>
            <wp:docPr id="44"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18">
                      <a:extLst>
                        <a:ext uri="{28A0092B-C50C-407E-A947-70E740481C1C}">
                          <a14:useLocalDpi xmlns:a14="http://schemas.microsoft.com/office/drawing/2010/main" val="0"/>
                        </a:ext>
                      </a:extLst>
                    </a:blip>
                    <a:srcRect l="1375" t="3490" r="3555" b="50627"/>
                    <a:stretch>
                      <a:fillRect/>
                    </a:stretch>
                  </pic:blipFill>
                  <pic:spPr bwMode="auto">
                    <a:xfrm>
                      <a:off x="0" y="0"/>
                      <a:ext cx="4125595"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tabs>
          <w:tab w:val="center" w:pos="4819"/>
          <w:tab w:val="left" w:pos="6107"/>
        </w:tabs>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2. Запрещается размещение настенной конструкции непосредственно на конструкции козырька.  </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1560"/>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lastRenderedPageBreak/>
        <w:drawing>
          <wp:inline distT="0" distB="0" distL="0" distR="0" wp14:anchorId="5527B4B4" wp14:editId="6F4C3EDF">
            <wp:extent cx="4107815" cy="3152775"/>
            <wp:effectExtent l="0" t="0" r="698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815" cy="315277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       </w:t>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5B14D6EA" wp14:editId="4985AA0C">
            <wp:extent cx="4531360" cy="2538730"/>
            <wp:effectExtent l="0" t="0" r="2540" b="0"/>
            <wp:docPr id="46"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1360" cy="2538730"/>
                    </a:xfrm>
                    <a:prstGeom prst="rect">
                      <a:avLst/>
                    </a:prstGeom>
                    <a:noFill/>
                    <a:ln>
                      <a:noFill/>
                    </a:ln>
                  </pic:spPr>
                </pic:pic>
              </a:graphicData>
            </a:graphic>
          </wp:inline>
        </w:drawing>
      </w:r>
    </w:p>
    <w:p w:rsidR="00647614" w:rsidRPr="00647614" w:rsidRDefault="00647614" w:rsidP="00647614">
      <w:pPr>
        <w:widowControl/>
        <w:contextualSpacing/>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t xml:space="preserve">а) Расстояние между консольными конструкциями не может быть менее </w:t>
      </w:r>
      <w:smartTag w:uri="urn:schemas-microsoft-com:office:smarttags" w:element="metricconverter">
        <w:smartTagPr>
          <w:attr w:name="ProductID" w:val="10 м"/>
        </w:smartTagPr>
        <w:r w:rsidRPr="00647614">
          <w:rPr>
            <w:rFonts w:ascii="Times New Roman" w:eastAsia="Times New Roman" w:hAnsi="Times New Roman" w:cs="Times New Roman"/>
            <w:color w:val="auto"/>
            <w:sz w:val="28"/>
            <w:szCs w:val="28"/>
            <w:lang w:bidi="ar-SA"/>
          </w:rPr>
          <w:t>10 м.</w:t>
        </w:r>
      </w:smartTag>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б)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647614">
          <w:rPr>
            <w:rFonts w:ascii="Times New Roman" w:eastAsia="Times New Roman" w:hAnsi="Times New Roman" w:cs="Times New Roman"/>
            <w:color w:val="auto"/>
            <w:sz w:val="28"/>
            <w:szCs w:val="28"/>
            <w:lang w:bidi="ar-SA"/>
          </w:rPr>
          <w:t>2,50 м.</w:t>
        </w:r>
      </w:smartTag>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в) Консольная конструкция не должна находиться более чем на </w:t>
      </w:r>
      <w:smartTag w:uri="urn:schemas-microsoft-com:office:smarttags" w:element="metricconverter">
        <w:smartTagPr>
          <w:attr w:name="ProductID" w:val="0,20 м"/>
        </w:smartTagPr>
        <w:r w:rsidRPr="00647614">
          <w:rPr>
            <w:rFonts w:ascii="Times New Roman" w:eastAsia="Times New Roman" w:hAnsi="Times New Roman" w:cs="Times New Roman"/>
            <w:color w:val="auto"/>
            <w:sz w:val="28"/>
            <w:szCs w:val="28"/>
            <w:lang w:bidi="ar-SA"/>
          </w:rPr>
          <w:t>0,20 м</w:t>
        </w:r>
      </w:smartTag>
      <w:r w:rsidRPr="00647614">
        <w:rPr>
          <w:rFonts w:ascii="Times New Roman" w:eastAsia="Times New Roman" w:hAnsi="Times New Roman" w:cs="Times New Roman"/>
          <w:color w:val="auto"/>
          <w:sz w:val="28"/>
          <w:szCs w:val="28"/>
          <w:lang w:bidi="ar-SA"/>
        </w:rP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
        </w:smartTagPr>
        <w:r w:rsidRPr="00647614">
          <w:rPr>
            <w:rFonts w:ascii="Times New Roman" w:eastAsia="Times New Roman" w:hAnsi="Times New Roman" w:cs="Times New Roman"/>
            <w:color w:val="auto"/>
            <w:sz w:val="28"/>
            <w:szCs w:val="28"/>
            <w:lang w:bidi="ar-SA"/>
          </w:rPr>
          <w:t>1 м</w:t>
        </w:r>
      </w:smartTag>
      <w:r w:rsidRPr="00647614">
        <w:rPr>
          <w:rFonts w:ascii="Times New Roman" w:eastAsia="Times New Roman" w:hAnsi="Times New Roman" w:cs="Times New Roman"/>
          <w:color w:val="auto"/>
          <w:sz w:val="28"/>
          <w:szCs w:val="28"/>
          <w:lang w:bidi="ar-SA"/>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647614">
          <w:rPr>
            <w:rFonts w:ascii="Times New Roman" w:eastAsia="Times New Roman" w:hAnsi="Times New Roman" w:cs="Times New Roman"/>
            <w:color w:val="auto"/>
            <w:sz w:val="28"/>
            <w:szCs w:val="28"/>
            <w:lang w:bidi="ar-SA"/>
          </w:rPr>
          <w:t>1 м.</w:t>
        </w:r>
      </w:smartTag>
      <w:r w:rsidRPr="00647614">
        <w:rPr>
          <w:rFonts w:ascii="Times New Roman" w:eastAsia="Times New Roman" w:hAnsi="Times New Roman" w:cs="Times New Roman"/>
          <w:vanish/>
          <w:color w:val="auto"/>
          <w:sz w:val="28"/>
          <w:szCs w:val="28"/>
          <w:lang w:bidi="ar-SA"/>
        </w:rPr>
        <w:t xml:space="preserve"> (см. текст в предыдущей редакции)</w:t>
      </w:r>
    </w:p>
    <w:p w:rsidR="00647614" w:rsidRPr="00647614" w:rsidRDefault="00647614" w:rsidP="00647614">
      <w:pPr>
        <w:widowControl/>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При наличии на фасаде объекта настенных конструкций консольные конструкции располагаются с ними на единой горизонтальной оси.</w:t>
      </w:r>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Консольные конструкции не могут быть расположены выше линии третьего этажа (линии перекрытий между вторым и третьим этажами).</w:t>
      </w:r>
    </w:p>
    <w:p w:rsidR="00647614" w:rsidRPr="00647614" w:rsidRDefault="00647614" w:rsidP="00647614">
      <w:pPr>
        <w:widowControl/>
        <w:ind w:firstLine="709"/>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br/>
        <w:t>     </w:t>
      </w:r>
      <w:r w:rsidRPr="00647614">
        <w:rPr>
          <w:rFonts w:ascii="Times New Roman" w:eastAsia="Times New Roman" w:hAnsi="Times New Roman" w:cs="Times New Roman"/>
          <w:noProof/>
          <w:color w:val="auto"/>
          <w:sz w:val="28"/>
          <w:szCs w:val="28"/>
          <w:lang w:bidi="ar-SA"/>
        </w:rPr>
        <w:drawing>
          <wp:inline distT="0" distB="0" distL="0" distR="0" wp14:anchorId="27D95C70" wp14:editId="58BBF281">
            <wp:extent cx="4135120" cy="3180080"/>
            <wp:effectExtent l="0" t="0" r="0" b="1270"/>
            <wp:docPr id="47"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5120" cy="3180080"/>
                    </a:xfrm>
                    <a:prstGeom prst="rect">
                      <a:avLst/>
                    </a:prstGeom>
                    <a:noFill/>
                    <a:ln>
                      <a:noFill/>
                    </a:ln>
                  </pic:spPr>
                </pic:pic>
              </a:graphicData>
            </a:graphic>
          </wp:inline>
        </w:drawing>
      </w:r>
    </w:p>
    <w:p w:rsidR="00647614" w:rsidRPr="00647614" w:rsidRDefault="00647614" w:rsidP="00647614">
      <w:pPr>
        <w:widowControl/>
        <w:spacing w:line="300" w:lineRule="exact"/>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line="300" w:lineRule="exact"/>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line="300" w:lineRule="exact"/>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line="300" w:lineRule="exact"/>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w:t>
      </w:r>
    </w:p>
    <w:p w:rsidR="00647614" w:rsidRPr="00647614" w:rsidRDefault="00647614" w:rsidP="00647614">
      <w:pPr>
        <w:widowControl/>
        <w:spacing w:line="300" w:lineRule="exact"/>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w:t>
      </w:r>
      <w:smartTag w:uri="urn:schemas-microsoft-com:office:smarttags" w:element="metricconverter">
        <w:smartTagPr>
          <w:attr w:name="ProductID" w:val="0,50 м"/>
        </w:smartTagPr>
        <w:r w:rsidRPr="00647614">
          <w:rPr>
            <w:rFonts w:ascii="Times New Roman" w:eastAsia="Times New Roman" w:hAnsi="Times New Roman" w:cs="Times New Roman"/>
            <w:color w:val="auto"/>
            <w:sz w:val="28"/>
            <w:szCs w:val="28"/>
            <w:lang w:bidi="ar-SA"/>
          </w:rPr>
          <w:t>0,50 м</w:t>
        </w:r>
      </w:smartTag>
      <w:r w:rsidRPr="00647614">
        <w:rPr>
          <w:rFonts w:ascii="Times New Roman" w:eastAsia="Times New Roman" w:hAnsi="Times New Roman" w:cs="Times New Roman"/>
          <w:color w:val="auto"/>
          <w:sz w:val="28"/>
          <w:szCs w:val="28"/>
          <w:lang w:bidi="ar-SA"/>
        </w:rPr>
        <w:t xml:space="preserve"> - по высоте;</w:t>
      </w:r>
    </w:p>
    <w:p w:rsidR="00647614" w:rsidRPr="00647614" w:rsidRDefault="00647614" w:rsidP="00647614">
      <w:pPr>
        <w:widowControl/>
        <w:spacing w:line="300" w:lineRule="exact"/>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w:t>
      </w:r>
      <w:smartTag w:uri="urn:schemas-microsoft-com:office:smarttags" w:element="metricconverter">
        <w:smartTagPr>
          <w:attr w:name="ProductID" w:val="0,50 м"/>
        </w:smartTagPr>
        <w:r w:rsidRPr="00647614">
          <w:rPr>
            <w:rFonts w:ascii="Times New Roman" w:eastAsia="Times New Roman" w:hAnsi="Times New Roman" w:cs="Times New Roman"/>
            <w:color w:val="auto"/>
            <w:sz w:val="28"/>
            <w:szCs w:val="28"/>
            <w:lang w:bidi="ar-SA"/>
          </w:rPr>
          <w:t>0,50 м</w:t>
        </w:r>
      </w:smartTag>
      <w:r w:rsidRPr="00647614">
        <w:rPr>
          <w:rFonts w:ascii="Times New Roman" w:eastAsia="Times New Roman" w:hAnsi="Times New Roman" w:cs="Times New Roman"/>
          <w:color w:val="auto"/>
          <w:sz w:val="28"/>
          <w:szCs w:val="28"/>
          <w:lang w:bidi="ar-SA"/>
        </w:rPr>
        <w:t xml:space="preserve"> - по ширине.  </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lastRenderedPageBreak/>
        <w:drawing>
          <wp:inline distT="0" distB="0" distL="0" distR="0" wp14:anchorId="3D531315" wp14:editId="370FECC3">
            <wp:extent cx="4176395" cy="3234690"/>
            <wp:effectExtent l="0" t="0" r="0" b="3810"/>
            <wp:docPr id="48"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6395" cy="3234690"/>
                    </a:xfrm>
                    <a:prstGeom prst="rect">
                      <a:avLst/>
                    </a:prstGeom>
                    <a:noFill/>
                    <a:ln>
                      <a:noFill/>
                    </a:ln>
                  </pic:spPr>
                </pic:pic>
              </a:graphicData>
            </a:graphic>
          </wp:inline>
        </w:drawing>
      </w:r>
    </w:p>
    <w:p w:rsidR="00647614" w:rsidRPr="00647614" w:rsidRDefault="00647614" w:rsidP="00647614">
      <w:pPr>
        <w:widowControl/>
        <w:ind w:firstLine="709"/>
        <w:contextualSpacing/>
        <w:jc w:val="both"/>
        <w:rPr>
          <w:rFonts w:ascii="Times New Roman" w:eastAsia="Times New Roman" w:hAnsi="Times New Roman" w:cs="Times New Roman"/>
          <w:color w:val="auto"/>
          <w:sz w:val="28"/>
          <w:szCs w:val="28"/>
          <w:lang w:bidi="ar-SA"/>
        </w:rPr>
      </w:pPr>
      <w:proofErr w:type="gramStart"/>
      <w:r w:rsidRPr="00647614">
        <w:rPr>
          <w:rFonts w:ascii="Times New Roman" w:eastAsia="Times New Roman" w:hAnsi="Times New Roman" w:cs="Times New Roman"/>
          <w:color w:val="auto"/>
          <w:sz w:val="28"/>
          <w:szCs w:val="28"/>
          <w:lang w:bidi="ar-SA"/>
        </w:rPr>
        <w:t>Витринные конструкции размещаются в витрине, на внешней и (или) с внутренней стороны остекления витрины объектов.</w:t>
      </w:r>
      <w:proofErr w:type="gramEnd"/>
    </w:p>
    <w:p w:rsidR="00647614" w:rsidRPr="00647614" w:rsidRDefault="00647614" w:rsidP="00647614">
      <w:pPr>
        <w:widowControl/>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47614" w:rsidRPr="00647614" w:rsidRDefault="00647614" w:rsidP="00647614">
      <w:pPr>
        <w:widowControl/>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47614">
          <w:rPr>
            <w:rFonts w:ascii="Times New Roman" w:eastAsia="Times New Roman" w:hAnsi="Times New Roman" w:cs="Times New Roman"/>
            <w:color w:val="auto"/>
            <w:sz w:val="28"/>
            <w:szCs w:val="28"/>
            <w:lang w:bidi="ar-SA"/>
          </w:rPr>
          <w:t>0,15 м</w:t>
        </w:r>
      </w:smartTag>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78FAD066" wp14:editId="4919D7E8">
            <wp:extent cx="5186045" cy="2947670"/>
            <wp:effectExtent l="0" t="0" r="0" b="5080"/>
            <wp:docPr id="49" name="Рисунок 17" descr="О размещении информационных конструкций в городе Москв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6045" cy="2947670"/>
                    </a:xfrm>
                    <a:prstGeom prst="rect">
                      <a:avLst/>
                    </a:prstGeom>
                    <a:noFill/>
                    <a:ln>
                      <a:noFill/>
                    </a:ln>
                  </pic:spPr>
                </pic:pic>
              </a:graphicData>
            </a:graphic>
          </wp:inline>
        </w:drawing>
      </w:r>
      <w:r w:rsidRPr="00647614">
        <w:rPr>
          <w:rFonts w:ascii="Times New Roman" w:eastAsia="Times New Roman" w:hAnsi="Times New Roman" w:cs="Times New Roman"/>
          <w:color w:val="auto"/>
          <w:sz w:val="28"/>
          <w:szCs w:val="28"/>
          <w:lang w:bidi="ar-SA"/>
        </w:rPr>
        <w:br/>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t>Информационные конструкции (вывески), размещённые на внешней стороне витрины, не должны выходить за плоскость фасада объекта.</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7F7CCD0C" wp14:editId="71D34988">
            <wp:extent cx="3275330" cy="3411855"/>
            <wp:effectExtent l="0" t="0" r="1270" b="0"/>
            <wp:docPr id="50"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5330" cy="341185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647614">
          <w:rPr>
            <w:rFonts w:ascii="Times New Roman" w:eastAsia="Times New Roman" w:hAnsi="Times New Roman" w:cs="Times New Roman"/>
            <w:color w:val="auto"/>
            <w:sz w:val="28"/>
            <w:szCs w:val="28"/>
            <w:lang w:bidi="ar-SA"/>
          </w:rPr>
          <w:t>0,15 м</w:t>
        </w:r>
      </w:smartTag>
      <w:r w:rsidRPr="00647614">
        <w:rPr>
          <w:rFonts w:ascii="Times New Roman" w:eastAsia="Times New Roman" w:hAnsi="Times New Roman" w:cs="Times New Roman"/>
          <w:color w:val="auto"/>
          <w:sz w:val="28"/>
          <w:szCs w:val="28"/>
          <w:lang w:bidi="ar-SA"/>
        </w:rPr>
        <w:t>.</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51B8D021" wp14:editId="3A156738">
            <wp:extent cx="4080510" cy="2538730"/>
            <wp:effectExtent l="0" t="0" r="0" b="0"/>
            <wp:docPr id="51"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0510" cy="2538730"/>
                    </a:xfrm>
                    <a:prstGeom prst="rect">
                      <a:avLst/>
                    </a:prstGeom>
                    <a:noFill/>
                    <a:ln>
                      <a:noFill/>
                    </a:ln>
                  </pic:spPr>
                </pic:pic>
              </a:graphicData>
            </a:graphic>
          </wp:inline>
        </w:drawing>
      </w:r>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и развлекательных центрах, кинотеатрах, театрах, цирках.</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lastRenderedPageBreak/>
        <w:drawing>
          <wp:inline distT="0" distB="0" distL="0" distR="0" wp14:anchorId="62259207" wp14:editId="566009B5">
            <wp:extent cx="3725545" cy="3752850"/>
            <wp:effectExtent l="0" t="0" r="8255" b="0"/>
            <wp:docPr id="52" name="Рисунок 21" descr="О размещении информационных конструкций в городе Москве">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5545" cy="375285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r w:rsidRPr="00647614">
        <w:rPr>
          <w:rFonts w:ascii="Times New Roman" w:eastAsia="Times New Roman" w:hAnsi="Times New Roman" w:cs="Times New Roman"/>
          <w:vanish/>
          <w:color w:val="auto"/>
          <w:sz w:val="28"/>
          <w:szCs w:val="28"/>
          <w:lang w:bidi="ar-SA"/>
        </w:rPr>
        <w:t xml:space="preserve"> (см. текст в предыдущей редакции)</w:t>
      </w:r>
    </w:p>
    <w:p w:rsidR="00647614" w:rsidRPr="00647614" w:rsidRDefault="00647614" w:rsidP="00647614">
      <w:pPr>
        <w:widowControl/>
        <w:ind w:firstLine="708"/>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Длина вывесок, устанавливаемых на крыше объекта, не может превышать половину длины фасада, по отношению к которому они размещены.</w:t>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Высота информационных конструкций (вывесок), размещаемых на крышах зданий, строений, сооружений, с учетом всех используемых элементов, должна быть:</w:t>
      </w:r>
    </w:p>
    <w:p w:rsidR="00647614" w:rsidRPr="00647614" w:rsidRDefault="00647614" w:rsidP="00647614">
      <w:pPr>
        <w:widowControl/>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не более </w:t>
      </w:r>
      <w:smartTag w:uri="urn:schemas-microsoft-com:office:smarttags" w:element="metricconverter">
        <w:smartTagPr>
          <w:attr w:name="ProductID" w:val="0,80 м"/>
        </w:smartTagPr>
        <w:r w:rsidRPr="00647614">
          <w:rPr>
            <w:rFonts w:ascii="Times New Roman" w:eastAsia="Times New Roman" w:hAnsi="Times New Roman" w:cs="Times New Roman"/>
            <w:color w:val="auto"/>
            <w:sz w:val="28"/>
            <w:szCs w:val="28"/>
            <w:lang w:bidi="ar-SA"/>
          </w:rPr>
          <w:t>0,80 м</w:t>
        </w:r>
      </w:smartTag>
      <w:r w:rsidRPr="00647614">
        <w:rPr>
          <w:rFonts w:ascii="Times New Roman" w:eastAsia="Times New Roman" w:hAnsi="Times New Roman" w:cs="Times New Roman"/>
          <w:color w:val="auto"/>
          <w:sz w:val="28"/>
          <w:szCs w:val="28"/>
          <w:lang w:bidi="ar-SA"/>
        </w:rPr>
        <w:t xml:space="preserve"> для 1 - 2-этажных объектов;</w:t>
      </w:r>
    </w:p>
    <w:p w:rsidR="00647614" w:rsidRPr="00647614" w:rsidRDefault="00647614" w:rsidP="00647614">
      <w:pPr>
        <w:widowControl/>
        <w:ind w:firstLine="539"/>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br/>
        <w:t>     </w:t>
      </w:r>
      <w:r w:rsidRPr="00647614">
        <w:rPr>
          <w:rFonts w:ascii="Times New Roman" w:eastAsia="Times New Roman" w:hAnsi="Times New Roman" w:cs="Times New Roman"/>
          <w:noProof/>
          <w:color w:val="auto"/>
          <w:sz w:val="28"/>
          <w:szCs w:val="28"/>
          <w:lang w:bidi="ar-SA"/>
        </w:rPr>
        <w:drawing>
          <wp:inline distT="0" distB="0" distL="0" distR="0" wp14:anchorId="3D614590" wp14:editId="57B672DD">
            <wp:extent cx="5076825" cy="3289300"/>
            <wp:effectExtent l="0" t="0" r="9525" b="6350"/>
            <wp:docPr id="53"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3289300"/>
                    </a:xfrm>
                    <a:prstGeom prst="rect">
                      <a:avLst/>
                    </a:prstGeom>
                    <a:noFill/>
                    <a:ln>
                      <a:noFill/>
                    </a:ln>
                  </pic:spPr>
                </pic:pic>
              </a:graphicData>
            </a:graphic>
          </wp:inline>
        </w:drawing>
      </w:r>
    </w:p>
    <w:p w:rsidR="00647614" w:rsidRPr="00647614" w:rsidRDefault="00647614" w:rsidP="00647614">
      <w:pPr>
        <w:widowControl/>
        <w:ind w:firstLine="708"/>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 не более </w:t>
      </w:r>
      <w:smartTag w:uri="urn:schemas-microsoft-com:office:smarttags" w:element="metricconverter">
        <w:smartTagPr>
          <w:attr w:name="ProductID" w:val="1,20 м"/>
        </w:smartTagPr>
        <w:r w:rsidRPr="00647614">
          <w:rPr>
            <w:rFonts w:ascii="Times New Roman" w:eastAsia="Times New Roman" w:hAnsi="Times New Roman" w:cs="Times New Roman"/>
            <w:color w:val="auto"/>
            <w:sz w:val="28"/>
            <w:szCs w:val="28"/>
            <w:lang w:bidi="ar-SA"/>
          </w:rPr>
          <w:t>1,20 м</w:t>
        </w:r>
      </w:smartTag>
      <w:r w:rsidRPr="00647614">
        <w:rPr>
          <w:rFonts w:ascii="Times New Roman" w:eastAsia="Times New Roman" w:hAnsi="Times New Roman" w:cs="Times New Roman"/>
          <w:color w:val="auto"/>
          <w:sz w:val="28"/>
          <w:szCs w:val="28"/>
          <w:lang w:bidi="ar-SA"/>
        </w:rPr>
        <w:t xml:space="preserve"> для 3-5-этажных объектов;</w:t>
      </w:r>
      <w:r w:rsidRPr="00647614">
        <w:rPr>
          <w:rFonts w:ascii="Times New Roman" w:eastAsia="Times New Roman" w:hAnsi="Times New Roman" w:cs="Times New Roman"/>
          <w:color w:val="auto"/>
          <w:sz w:val="28"/>
          <w:szCs w:val="28"/>
          <w:lang w:bidi="ar-SA"/>
        </w:rPr>
        <w:br/>
      </w:r>
      <w:r w:rsidRPr="00647614">
        <w:rPr>
          <w:rFonts w:ascii="Times New Roman" w:eastAsia="Times New Roman" w:hAnsi="Times New Roman" w:cs="Times New Roman"/>
          <w:noProof/>
          <w:color w:val="auto"/>
          <w:sz w:val="28"/>
          <w:szCs w:val="28"/>
          <w:lang w:bidi="ar-SA"/>
        </w:rPr>
        <w:drawing>
          <wp:inline distT="0" distB="0" distL="0" distR="0" wp14:anchorId="0D61620D" wp14:editId="6BFB576C">
            <wp:extent cx="4394835" cy="3644265"/>
            <wp:effectExtent l="0" t="0" r="5715" b="0"/>
            <wp:docPr id="54"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4835" cy="364426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размещение информационных конструкций (вывесок) на крышах зданий, строений, сооружений, являющихся объектами культурного наследия или выявленными объектами культурного наследия, в том числе находящихся в границах туристического центра города.</w:t>
      </w:r>
    </w:p>
    <w:p w:rsidR="00647614" w:rsidRPr="00647614" w:rsidRDefault="00647614" w:rsidP="00647614">
      <w:pPr>
        <w:widowControl/>
        <w:spacing w:before="100" w:beforeAutospacing="1" w:after="100" w:afterAutospacing="1"/>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t>     </w:t>
      </w:r>
      <w:r w:rsidRPr="00647614">
        <w:rPr>
          <w:rFonts w:ascii="Times New Roman" w:eastAsia="Times New Roman" w:hAnsi="Times New Roman" w:cs="Times New Roman"/>
          <w:noProof/>
          <w:color w:val="auto"/>
          <w:sz w:val="28"/>
          <w:szCs w:val="28"/>
          <w:lang w:bidi="ar-SA"/>
        </w:rPr>
        <w:drawing>
          <wp:inline distT="0" distB="0" distL="0" distR="0" wp14:anchorId="2455CE1C" wp14:editId="0AD0D607">
            <wp:extent cx="4189730" cy="3316605"/>
            <wp:effectExtent l="0" t="0" r="1270" b="0"/>
            <wp:docPr id="55"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9730" cy="331660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r w:rsidRPr="00647614">
        <w:rPr>
          <w:rFonts w:ascii="Times New Roman" w:eastAsia="Times New Roman" w:hAnsi="Times New Roman" w:cs="Times New Roman"/>
          <w:color w:val="auto"/>
          <w:sz w:val="28"/>
          <w:szCs w:val="28"/>
          <w:lang w:bidi="ar-SA"/>
        </w:rPr>
        <w:br/>
        <w:t>Запрещается нарушение геометрических параметров (размеров) вывесок.</w:t>
      </w:r>
    </w:p>
    <w:p w:rsidR="00647614" w:rsidRPr="00647614" w:rsidRDefault="00647614" w:rsidP="00647614">
      <w:pPr>
        <w:widowControl/>
        <w:spacing w:before="100" w:beforeAutospacing="1" w:after="100" w:afterAutospacing="1"/>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08AF7375" wp14:editId="4DED09B9">
            <wp:extent cx="3098165" cy="4053205"/>
            <wp:effectExtent l="0" t="0" r="6985" b="4445"/>
            <wp:docPr id="56"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165" cy="405320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нарушать требования к местам расположения вывесок.</w:t>
      </w:r>
    </w:p>
    <w:p w:rsidR="00647614" w:rsidRPr="00647614" w:rsidRDefault="00647614" w:rsidP="00647614">
      <w:pPr>
        <w:widowControl/>
        <w:spacing w:before="100" w:beforeAutospacing="1" w:after="100" w:afterAutospacing="1"/>
        <w:ind w:firstLine="708"/>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br/>
      </w:r>
      <w:r w:rsidRPr="00647614">
        <w:rPr>
          <w:rFonts w:ascii="Times New Roman" w:eastAsia="Times New Roman" w:hAnsi="Times New Roman" w:cs="Times New Roman"/>
          <w:noProof/>
          <w:color w:val="auto"/>
          <w:sz w:val="28"/>
          <w:szCs w:val="28"/>
          <w:lang w:bidi="ar-SA"/>
        </w:rPr>
        <w:drawing>
          <wp:inline distT="0" distB="0" distL="0" distR="0" wp14:anchorId="199ADD38" wp14:editId="65256D1B">
            <wp:extent cx="3070860" cy="4094480"/>
            <wp:effectExtent l="0" t="0" r="0" b="1270"/>
            <wp:docPr id="57"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0860" cy="409448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вертикальный порядок расположения букв на информационном поле вывески.</w:t>
      </w:r>
    </w:p>
    <w:p w:rsidR="00647614" w:rsidRPr="00647614" w:rsidRDefault="00647614" w:rsidP="00647614">
      <w:pPr>
        <w:widowControl/>
        <w:spacing w:before="100" w:beforeAutospacing="1" w:after="100" w:afterAutospacing="1"/>
        <w:ind w:firstLine="708"/>
        <w:contextualSpacing/>
        <w:jc w:val="center"/>
        <w:rPr>
          <w:rFonts w:ascii="Times New Roman" w:eastAsia="Times New Roman" w:hAnsi="Times New Roman" w:cs="Times New Roman"/>
          <w:b/>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67D794C0" wp14:editId="547271D3">
            <wp:extent cx="2101850" cy="3644265"/>
            <wp:effectExtent l="0" t="0" r="0" b="0"/>
            <wp:docPr id="58" name="Рисунок 3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 размещении информационных конструкций в городе Москв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1850" cy="364426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размещение вывесок на козырьке.</w:t>
      </w:r>
    </w:p>
    <w:p w:rsidR="00647614" w:rsidRPr="00647614" w:rsidRDefault="00647614" w:rsidP="00647614">
      <w:pPr>
        <w:widowControl/>
        <w:spacing w:before="100" w:beforeAutospacing="1" w:after="100" w:afterAutospacing="1"/>
        <w:ind w:firstLine="708"/>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br/>
        <w:t>     </w:t>
      </w:r>
      <w:r w:rsidRPr="00647614">
        <w:rPr>
          <w:rFonts w:ascii="Times New Roman" w:eastAsia="Times New Roman" w:hAnsi="Times New Roman" w:cs="Times New Roman"/>
          <w:noProof/>
          <w:color w:val="auto"/>
          <w:sz w:val="28"/>
          <w:szCs w:val="28"/>
          <w:lang w:bidi="ar-SA"/>
        </w:rPr>
        <w:drawing>
          <wp:inline distT="0" distB="0" distL="0" distR="0" wp14:anchorId="458590F5" wp14:editId="3016D0A9">
            <wp:extent cx="2224405" cy="4053205"/>
            <wp:effectExtent l="0" t="0" r="4445" b="4445"/>
            <wp:docPr id="59" name="Рисунок 3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 размещении информационных конструкций в городе Москв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4405" cy="405320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8"/>
        <w:contextualSpacing/>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полное или частичное перекрытие оконных и дверных проёмов, а также витражей и витрин, размещение вывесок в оконных проемах.</w:t>
      </w:r>
    </w:p>
    <w:p w:rsidR="00647614" w:rsidRPr="00647614" w:rsidRDefault="00647614" w:rsidP="00647614">
      <w:pPr>
        <w:widowControl/>
        <w:spacing w:before="100" w:beforeAutospacing="1" w:after="100" w:afterAutospacing="1"/>
        <w:ind w:left="708" w:firstLine="1"/>
        <w:contextualSpacing/>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764FAC12" wp14:editId="69893615">
            <wp:extent cx="3575685" cy="3766820"/>
            <wp:effectExtent l="0" t="0" r="5715" b="5080"/>
            <wp:docPr id="60" name="Рисунок 33" descr="О размещении информационных конструкций в городе Москв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5685" cy="376682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размещение вывесок на кровлях, лоджиях и балконах.</w:t>
      </w:r>
    </w:p>
    <w:p w:rsidR="00647614" w:rsidRPr="00647614" w:rsidRDefault="00647614" w:rsidP="00647614">
      <w:pPr>
        <w:widowControl/>
        <w:spacing w:before="100" w:beforeAutospacing="1" w:after="100" w:afterAutospacing="1"/>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br/>
        <w:t>          </w:t>
      </w:r>
      <w:r w:rsidRPr="00647614">
        <w:rPr>
          <w:rFonts w:ascii="Times New Roman" w:eastAsia="Times New Roman" w:hAnsi="Times New Roman" w:cs="Times New Roman"/>
          <w:noProof/>
          <w:color w:val="auto"/>
          <w:sz w:val="28"/>
          <w:szCs w:val="28"/>
          <w:lang w:bidi="ar-SA"/>
        </w:rPr>
        <w:drawing>
          <wp:inline distT="0" distB="0" distL="0" distR="0" wp14:anchorId="4FECB418" wp14:editId="46C5EF36">
            <wp:extent cx="4394835" cy="5172710"/>
            <wp:effectExtent l="0" t="0" r="5715" b="8890"/>
            <wp:docPr id="61"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4835" cy="517271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contextualSpacing/>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ind w:firstLine="708"/>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размещение вывесок на архитектурных деталях фасадов объектов (в том числе на колоннах, пилястрах, орнаментах, лепнине).   </w:t>
      </w:r>
    </w:p>
    <w:p w:rsidR="00647614" w:rsidRPr="00647614" w:rsidRDefault="00647614" w:rsidP="00647614">
      <w:pPr>
        <w:widowControl/>
        <w:spacing w:before="100" w:beforeAutospacing="1" w:after="100" w:afterAutospacing="1"/>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3276B313" wp14:editId="0EC0AC2F">
            <wp:extent cx="4408170" cy="2429510"/>
            <wp:effectExtent l="0" t="0" r="0" b="8890"/>
            <wp:docPr id="62"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8170" cy="242951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t xml:space="preserve">Запрещается размещение вывесок на расстоянии ближе, чем </w:t>
      </w:r>
      <w:smartTag w:uri="urn:schemas-microsoft-com:office:smarttags" w:element="metricconverter">
        <w:smartTagPr>
          <w:attr w:name="ProductID" w:val="2 м"/>
        </w:smartTagPr>
        <w:r w:rsidRPr="00647614">
          <w:rPr>
            <w:rFonts w:ascii="Times New Roman" w:eastAsia="Times New Roman" w:hAnsi="Times New Roman" w:cs="Times New Roman"/>
            <w:color w:val="auto"/>
            <w:sz w:val="28"/>
            <w:szCs w:val="28"/>
            <w:lang w:bidi="ar-SA"/>
          </w:rPr>
          <w:t>2 м</w:t>
        </w:r>
      </w:smartTag>
      <w:r w:rsidRPr="00647614">
        <w:rPr>
          <w:rFonts w:ascii="Times New Roman" w:eastAsia="Times New Roman" w:hAnsi="Times New Roman" w:cs="Times New Roman"/>
          <w:color w:val="auto"/>
          <w:sz w:val="28"/>
          <w:szCs w:val="28"/>
          <w:lang w:bidi="ar-SA"/>
        </w:rPr>
        <w:t xml:space="preserve"> от мемориальных досок.</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109A371B" wp14:editId="0740CAD9">
            <wp:extent cx="4653915" cy="3453130"/>
            <wp:effectExtent l="0" t="0" r="0" b="0"/>
            <wp:docPr id="63"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3915" cy="345313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перекрытие указателей наименований улиц и номеров домов.</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5BB2979C" wp14:editId="6D6F1F06">
            <wp:extent cx="4954270" cy="2620645"/>
            <wp:effectExtent l="0" t="0" r="0" b="8255"/>
            <wp:docPr id="64"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4270" cy="262064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окраска и покрытие декоративными плёнками поверхности остекления витрин более 30 % (тридцати процентов) площади, замена остекления витрин световыми коробами.</w:t>
      </w:r>
    </w:p>
    <w:p w:rsidR="00647614" w:rsidRPr="00647614" w:rsidRDefault="00647614" w:rsidP="00647614">
      <w:pPr>
        <w:widowControl/>
        <w:spacing w:before="100" w:beforeAutospacing="1" w:after="100" w:afterAutospacing="1"/>
        <w:ind w:firstLine="709"/>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lastRenderedPageBreak/>
        <w:br/>
        <w:t>     </w:t>
      </w:r>
      <w:r w:rsidRPr="00647614">
        <w:rPr>
          <w:rFonts w:ascii="Times New Roman" w:eastAsia="Times New Roman" w:hAnsi="Times New Roman" w:cs="Times New Roman"/>
          <w:noProof/>
          <w:color w:val="auto"/>
          <w:sz w:val="28"/>
          <w:szCs w:val="28"/>
          <w:lang w:bidi="ar-SA"/>
        </w:rPr>
        <w:drawing>
          <wp:inline distT="0" distB="0" distL="0" distR="0" wp14:anchorId="5B0623D6" wp14:editId="1599AFEC">
            <wp:extent cx="5008880" cy="2606675"/>
            <wp:effectExtent l="0" t="0" r="1270" b="3175"/>
            <wp:docPr id="65"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8880" cy="260667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rPr>
          <w:rFonts w:ascii="Times New Roman" w:eastAsia="Times New Roman" w:hAnsi="Times New Roman" w:cs="Times New Roman"/>
          <w:b/>
          <w:color w:val="auto"/>
          <w:sz w:val="28"/>
          <w:szCs w:val="28"/>
          <w:lang w:bidi="ar-SA"/>
        </w:rPr>
      </w:pPr>
      <w:r w:rsidRPr="00647614">
        <w:rPr>
          <w:rFonts w:ascii="Times New Roman" w:eastAsia="Times New Roman" w:hAnsi="Times New Roman" w:cs="Times New Roman"/>
          <w:color w:val="auto"/>
          <w:sz w:val="28"/>
          <w:szCs w:val="28"/>
          <w:lang w:bidi="ar-SA"/>
        </w:rPr>
        <w:t xml:space="preserve">Запрещается размещение консольных вывесок на расстоянии менее </w:t>
      </w:r>
      <w:smartTag w:uri="urn:schemas-microsoft-com:office:smarttags" w:element="metricconverter">
        <w:smartTagPr>
          <w:attr w:name="ProductID" w:val="10 м"/>
        </w:smartTagPr>
        <w:r w:rsidRPr="00647614">
          <w:rPr>
            <w:rFonts w:ascii="Times New Roman" w:eastAsia="Times New Roman" w:hAnsi="Times New Roman" w:cs="Times New Roman"/>
            <w:color w:val="auto"/>
            <w:sz w:val="28"/>
            <w:szCs w:val="28"/>
            <w:lang w:bidi="ar-SA"/>
          </w:rPr>
          <w:t>10 м</w:t>
        </w:r>
      </w:smartTag>
      <w:r w:rsidRPr="00647614">
        <w:rPr>
          <w:rFonts w:ascii="Times New Roman" w:eastAsia="Times New Roman" w:hAnsi="Times New Roman" w:cs="Times New Roman"/>
          <w:color w:val="auto"/>
          <w:sz w:val="28"/>
          <w:szCs w:val="28"/>
          <w:lang w:bidi="ar-SA"/>
        </w:rPr>
        <w:t xml:space="preserve"> друг от друга, а так же одной консольной вывески над другой.</w:t>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drawing>
          <wp:inline distT="0" distB="0" distL="0" distR="0" wp14:anchorId="43FEA8C8" wp14:editId="1B9DD567">
            <wp:extent cx="3725545" cy="3056890"/>
            <wp:effectExtent l="0" t="0" r="8255" b="0"/>
            <wp:docPr id="66"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5545" cy="3056890"/>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Запрещается  размещение вывесок на ограждающих конструкциях сезонных кафе при стационарных предприятиях общественного питания.</w:t>
      </w:r>
    </w:p>
    <w:p w:rsidR="00647614" w:rsidRPr="00647614" w:rsidRDefault="00647614" w:rsidP="00647614">
      <w:pPr>
        <w:widowControl/>
        <w:spacing w:before="100" w:beforeAutospacing="1" w:after="100" w:afterAutospacing="1"/>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noProof/>
          <w:color w:val="auto"/>
          <w:sz w:val="28"/>
          <w:szCs w:val="28"/>
          <w:lang w:bidi="ar-SA"/>
        </w:rPr>
        <w:lastRenderedPageBreak/>
        <w:drawing>
          <wp:inline distT="0" distB="0" distL="0" distR="0" wp14:anchorId="1110949B" wp14:editId="4421BD06">
            <wp:extent cx="4872355" cy="3193415"/>
            <wp:effectExtent l="0" t="0" r="4445" b="6985"/>
            <wp:docPr id="67"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2355" cy="3193415"/>
                    </a:xfrm>
                    <a:prstGeom prst="rect">
                      <a:avLst/>
                    </a:prstGeom>
                    <a:noFill/>
                    <a:ln>
                      <a:noFill/>
                    </a:ln>
                  </pic:spPr>
                </pic:pic>
              </a:graphicData>
            </a:graphic>
          </wp:inline>
        </w:drawing>
      </w:r>
    </w:p>
    <w:p w:rsidR="00647614" w:rsidRPr="00647614" w:rsidRDefault="00647614" w:rsidP="00647614">
      <w:pPr>
        <w:widowControl/>
        <w:spacing w:before="100" w:beforeAutospacing="1" w:after="100" w:afterAutospacing="1"/>
        <w:ind w:firstLine="709"/>
        <w:contextualSpacing/>
        <w:jc w:val="both"/>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t xml:space="preserve">Запрещается размещение вывесок в виде отдельно стоящих сборно-разборных (складных) конструкций - </w:t>
      </w:r>
      <w:proofErr w:type="spellStart"/>
      <w:r w:rsidRPr="00647614">
        <w:rPr>
          <w:rFonts w:ascii="Times New Roman" w:eastAsia="Times New Roman" w:hAnsi="Times New Roman" w:cs="Times New Roman"/>
          <w:color w:val="auto"/>
          <w:sz w:val="28"/>
          <w:szCs w:val="28"/>
          <w:lang w:bidi="ar-SA"/>
        </w:rPr>
        <w:t>штендеров</w:t>
      </w:r>
      <w:proofErr w:type="spellEnd"/>
      <w:r w:rsidRPr="00647614">
        <w:rPr>
          <w:rFonts w:ascii="Times New Roman" w:eastAsia="Times New Roman" w:hAnsi="Times New Roman" w:cs="Times New Roman"/>
          <w:color w:val="auto"/>
          <w:sz w:val="28"/>
          <w:szCs w:val="28"/>
          <w:lang w:bidi="ar-SA"/>
        </w:rPr>
        <w:t>.</w:t>
      </w:r>
    </w:p>
    <w:p w:rsidR="00647614" w:rsidRPr="00647614" w:rsidRDefault="00647614" w:rsidP="00647614">
      <w:pPr>
        <w:widowControl/>
        <w:spacing w:before="100" w:beforeAutospacing="1" w:after="100" w:afterAutospacing="1"/>
        <w:ind w:firstLine="709"/>
        <w:contextualSpacing/>
        <w:jc w:val="center"/>
        <w:rPr>
          <w:rFonts w:ascii="Times New Roman" w:eastAsia="Times New Roman" w:hAnsi="Times New Roman" w:cs="Times New Roman"/>
          <w:color w:val="auto"/>
          <w:sz w:val="28"/>
          <w:szCs w:val="28"/>
          <w:lang w:bidi="ar-SA"/>
        </w:rPr>
      </w:pPr>
      <w:r w:rsidRPr="00647614">
        <w:rPr>
          <w:rFonts w:ascii="Times New Roman" w:eastAsia="Times New Roman" w:hAnsi="Times New Roman" w:cs="Times New Roman"/>
          <w:color w:val="auto"/>
          <w:sz w:val="28"/>
          <w:szCs w:val="28"/>
          <w:lang w:bidi="ar-SA"/>
        </w:rPr>
        <w:br/>
        <w:t>     </w:t>
      </w:r>
      <w:r w:rsidRPr="00647614">
        <w:rPr>
          <w:rFonts w:ascii="Times New Roman" w:eastAsia="Times New Roman" w:hAnsi="Times New Roman" w:cs="Times New Roman"/>
          <w:noProof/>
          <w:color w:val="auto"/>
          <w:sz w:val="28"/>
          <w:szCs w:val="28"/>
          <w:lang w:bidi="ar-SA"/>
        </w:rPr>
        <w:drawing>
          <wp:inline distT="0" distB="0" distL="0" distR="0" wp14:anchorId="5D5D6A4B" wp14:editId="63C3944A">
            <wp:extent cx="3725545" cy="4572000"/>
            <wp:effectExtent l="0" t="0" r="8255" b="0"/>
            <wp:docPr id="68"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5545" cy="4572000"/>
                    </a:xfrm>
                    <a:prstGeom prst="rect">
                      <a:avLst/>
                    </a:prstGeom>
                    <a:noFill/>
                    <a:ln>
                      <a:noFill/>
                    </a:ln>
                  </pic:spPr>
                </pic:pic>
              </a:graphicData>
            </a:graphic>
          </wp:inline>
        </w:drawing>
      </w:r>
    </w:p>
    <w:p w:rsidR="00647614" w:rsidRDefault="00647614" w:rsidP="00647614">
      <w:pPr>
        <w:pStyle w:val="20"/>
        <w:shd w:val="clear" w:color="auto" w:fill="auto"/>
        <w:tabs>
          <w:tab w:val="left" w:pos="0"/>
        </w:tabs>
        <w:spacing w:before="0" w:after="214" w:line="280" w:lineRule="exact"/>
      </w:pPr>
      <w:r w:rsidRPr="00647614">
        <w:rPr>
          <w:color w:val="auto"/>
          <w:sz w:val="24"/>
          <w:lang w:bidi="ar-SA"/>
        </w:rPr>
        <w:br w:type="page"/>
      </w:r>
    </w:p>
    <w:p w:rsidR="00576AB6" w:rsidRDefault="00576AB6" w:rsidP="00576AB6">
      <w:pPr>
        <w:pStyle w:val="20"/>
        <w:shd w:val="clear" w:color="auto" w:fill="auto"/>
        <w:tabs>
          <w:tab w:val="left" w:pos="0"/>
        </w:tabs>
        <w:spacing w:before="0" w:after="214" w:line="280" w:lineRule="exact"/>
      </w:pPr>
    </w:p>
    <w:p w:rsidR="003D3799" w:rsidRPr="003D3799" w:rsidRDefault="003D3799" w:rsidP="003D3799">
      <w:pPr>
        <w:widowControl/>
        <w:jc w:val="both"/>
        <w:rPr>
          <w:rFonts w:ascii="Times New Roman" w:eastAsia="Times New Roman" w:hAnsi="Times New Roman" w:cs="Calibri"/>
          <w:color w:val="auto"/>
          <w:sz w:val="28"/>
          <w:szCs w:val="28"/>
          <w:lang w:bidi="ar-SA"/>
        </w:rPr>
      </w:pPr>
      <w:r w:rsidRPr="003D3799">
        <w:rPr>
          <w:rFonts w:ascii="Times New Roman" w:eastAsia="Times New Roman" w:hAnsi="Times New Roman" w:cs="Calibri"/>
          <w:color w:val="auto"/>
          <w:sz w:val="28"/>
          <w:szCs w:val="28"/>
          <w:lang w:bidi="ar-SA"/>
        </w:rPr>
        <w:t>2. Настоящее решение вступает в силу со дня его официального обнародования.</w:t>
      </w:r>
    </w:p>
    <w:p w:rsidR="00576AB6" w:rsidRDefault="00576AB6" w:rsidP="00576AB6">
      <w:pPr>
        <w:pStyle w:val="20"/>
        <w:shd w:val="clear" w:color="auto" w:fill="auto"/>
        <w:tabs>
          <w:tab w:val="left" w:pos="544"/>
        </w:tabs>
        <w:spacing w:before="0" w:after="214" w:line="280" w:lineRule="exact"/>
        <w:ind w:left="426"/>
      </w:pPr>
    </w:p>
    <w:p w:rsidR="004F62F7" w:rsidRPr="00651212" w:rsidRDefault="004F62F7" w:rsidP="003D3799">
      <w:pPr>
        <w:widowControl/>
        <w:contextualSpacing/>
        <w:jc w:val="both"/>
        <w:rPr>
          <w:rFonts w:ascii="Times New Roman" w:eastAsia="Times New Roman" w:hAnsi="Times New Roman" w:cs="Calibri"/>
          <w:b/>
          <w:bCs/>
          <w:color w:val="auto"/>
          <w:sz w:val="28"/>
          <w:szCs w:val="28"/>
          <w:lang w:bidi="ar-SA"/>
        </w:rPr>
      </w:pPr>
    </w:p>
    <w:p w:rsidR="004F62F7" w:rsidRPr="004F62F7" w:rsidRDefault="004F62F7" w:rsidP="004F62F7">
      <w:pPr>
        <w:widowControl/>
        <w:contextualSpacing/>
        <w:jc w:val="both"/>
        <w:rPr>
          <w:rFonts w:ascii="Times New Roman" w:eastAsia="Times New Roman" w:hAnsi="Times New Roman" w:cs="Calibri"/>
          <w:b/>
          <w:bCs/>
          <w:color w:val="auto"/>
          <w:sz w:val="28"/>
          <w:szCs w:val="28"/>
          <w:lang w:bidi="ar-SA"/>
        </w:rPr>
      </w:pPr>
      <w:r w:rsidRPr="004F62F7">
        <w:rPr>
          <w:rFonts w:ascii="Times New Roman" w:eastAsia="Times New Roman" w:hAnsi="Times New Roman" w:cs="Calibri"/>
          <w:b/>
          <w:bCs/>
          <w:color w:val="auto"/>
          <w:sz w:val="28"/>
          <w:szCs w:val="28"/>
          <w:lang w:bidi="ar-SA"/>
        </w:rPr>
        <w:t xml:space="preserve">Председатель Совета депутатов </w:t>
      </w:r>
      <w:r w:rsidRPr="004F62F7">
        <w:rPr>
          <w:rFonts w:ascii="Times New Roman" w:eastAsia="Times New Roman" w:hAnsi="Times New Roman" w:cs="Calibri"/>
          <w:b/>
          <w:bCs/>
          <w:color w:val="auto"/>
          <w:sz w:val="28"/>
          <w:szCs w:val="28"/>
          <w:lang w:bidi="ar-SA"/>
        </w:rPr>
        <w:tab/>
        <w:t xml:space="preserve">                    </w:t>
      </w:r>
      <w:r w:rsidRPr="004F62F7">
        <w:rPr>
          <w:rFonts w:ascii="Times New Roman" w:eastAsia="Times New Roman" w:hAnsi="Times New Roman" w:cs="Calibri"/>
          <w:b/>
          <w:bCs/>
          <w:color w:val="auto"/>
          <w:sz w:val="28"/>
          <w:szCs w:val="28"/>
          <w:lang w:bidi="ar-SA"/>
        </w:rPr>
        <w:tab/>
      </w:r>
      <w:r w:rsidRPr="004F62F7">
        <w:rPr>
          <w:rFonts w:ascii="Times New Roman" w:eastAsia="Times New Roman" w:hAnsi="Times New Roman" w:cs="Calibri"/>
          <w:b/>
          <w:bCs/>
          <w:color w:val="auto"/>
          <w:sz w:val="28"/>
          <w:szCs w:val="28"/>
          <w:lang w:bidi="ar-SA"/>
        </w:rPr>
        <w:tab/>
        <w:t xml:space="preserve">                   А. Д. Даутов</w:t>
      </w:r>
    </w:p>
    <w:p w:rsidR="004F62F7" w:rsidRPr="00651212" w:rsidRDefault="004F62F7" w:rsidP="004F62F7">
      <w:pPr>
        <w:widowControl/>
        <w:contextualSpacing/>
        <w:jc w:val="both"/>
        <w:rPr>
          <w:rFonts w:ascii="Times New Roman" w:eastAsia="Times New Roman" w:hAnsi="Times New Roman" w:cs="Calibri"/>
          <w:b/>
          <w:bCs/>
          <w:color w:val="auto"/>
          <w:sz w:val="28"/>
          <w:szCs w:val="28"/>
          <w:lang w:bidi="ar-SA"/>
        </w:rPr>
      </w:pPr>
      <w:r w:rsidRPr="00651212">
        <w:rPr>
          <w:rFonts w:ascii="Times New Roman" w:eastAsia="Times New Roman" w:hAnsi="Times New Roman" w:cs="Calibri"/>
          <w:b/>
          <w:bCs/>
          <w:color w:val="auto"/>
          <w:sz w:val="28"/>
          <w:szCs w:val="28"/>
          <w:lang w:bidi="ar-SA"/>
        </w:rPr>
        <w:t>МО «Город Кяхта»</w:t>
      </w:r>
    </w:p>
    <w:p w:rsidR="004F62F7" w:rsidRPr="00651212" w:rsidRDefault="004F62F7" w:rsidP="003D3799">
      <w:pPr>
        <w:widowControl/>
        <w:contextualSpacing/>
        <w:jc w:val="both"/>
        <w:rPr>
          <w:rFonts w:ascii="Times New Roman" w:eastAsia="Times New Roman" w:hAnsi="Times New Roman" w:cs="Calibri"/>
          <w:b/>
          <w:bCs/>
          <w:color w:val="auto"/>
          <w:sz w:val="28"/>
          <w:szCs w:val="28"/>
          <w:lang w:bidi="ar-SA"/>
        </w:rPr>
      </w:pPr>
    </w:p>
    <w:p w:rsidR="004F62F7" w:rsidRPr="00651212" w:rsidRDefault="004F62F7" w:rsidP="003D3799">
      <w:pPr>
        <w:widowControl/>
        <w:contextualSpacing/>
        <w:jc w:val="both"/>
        <w:rPr>
          <w:rFonts w:ascii="Times New Roman" w:eastAsia="Times New Roman" w:hAnsi="Times New Roman" w:cs="Calibri"/>
          <w:b/>
          <w:bCs/>
          <w:color w:val="auto"/>
          <w:sz w:val="28"/>
          <w:szCs w:val="28"/>
          <w:lang w:bidi="ar-SA"/>
        </w:rPr>
      </w:pPr>
    </w:p>
    <w:p w:rsidR="003D3799" w:rsidRPr="003D3799" w:rsidRDefault="003D3799" w:rsidP="003D3799">
      <w:pPr>
        <w:widowControl/>
        <w:contextualSpacing/>
        <w:jc w:val="both"/>
        <w:rPr>
          <w:rFonts w:ascii="Times New Roman" w:eastAsia="Times New Roman" w:hAnsi="Times New Roman" w:cs="Calibri"/>
          <w:b/>
          <w:bCs/>
          <w:color w:val="auto"/>
          <w:sz w:val="28"/>
          <w:szCs w:val="28"/>
          <w:lang w:bidi="ar-SA"/>
        </w:rPr>
      </w:pPr>
      <w:r w:rsidRPr="003D3799">
        <w:rPr>
          <w:rFonts w:ascii="Times New Roman" w:eastAsia="Times New Roman" w:hAnsi="Times New Roman" w:cs="Calibri"/>
          <w:b/>
          <w:bCs/>
          <w:color w:val="auto"/>
          <w:sz w:val="28"/>
          <w:szCs w:val="28"/>
          <w:lang w:bidi="ar-SA"/>
        </w:rPr>
        <w:t xml:space="preserve">Глава муниципального образования </w:t>
      </w:r>
    </w:p>
    <w:p w:rsidR="003D3799" w:rsidRPr="003D3799" w:rsidRDefault="003D3799" w:rsidP="003D3799">
      <w:pPr>
        <w:widowControl/>
        <w:contextualSpacing/>
        <w:jc w:val="both"/>
        <w:rPr>
          <w:rFonts w:ascii="Times New Roman" w:eastAsia="Times New Roman" w:hAnsi="Times New Roman" w:cs="Calibri"/>
          <w:b/>
          <w:bCs/>
          <w:color w:val="auto"/>
          <w:sz w:val="28"/>
          <w:szCs w:val="28"/>
          <w:lang w:bidi="ar-SA"/>
        </w:rPr>
      </w:pPr>
      <w:r w:rsidRPr="003D3799">
        <w:rPr>
          <w:rFonts w:ascii="Times New Roman" w:eastAsia="Times New Roman" w:hAnsi="Times New Roman" w:cs="Calibri"/>
          <w:b/>
          <w:bCs/>
          <w:color w:val="auto"/>
          <w:sz w:val="28"/>
          <w:szCs w:val="28"/>
          <w:lang w:bidi="ar-SA"/>
        </w:rPr>
        <w:t xml:space="preserve">«Город Кяхта»                                                                               Е.В. Степанов </w:t>
      </w:r>
    </w:p>
    <w:p w:rsidR="003D3799" w:rsidRPr="003D3799" w:rsidRDefault="003D3799" w:rsidP="003D3799">
      <w:pPr>
        <w:widowControl/>
        <w:contextualSpacing/>
        <w:jc w:val="both"/>
        <w:rPr>
          <w:rFonts w:ascii="Times New Roman" w:eastAsia="Times New Roman" w:hAnsi="Times New Roman" w:cs="Calibri"/>
          <w:b/>
          <w:bCs/>
          <w:color w:val="auto"/>
          <w:sz w:val="28"/>
          <w:szCs w:val="28"/>
          <w:lang w:bidi="ar-SA"/>
        </w:rPr>
      </w:pPr>
    </w:p>
    <w:p w:rsidR="003D3799" w:rsidRPr="003D3799" w:rsidRDefault="003D3799" w:rsidP="003D3799">
      <w:pPr>
        <w:widowControl/>
        <w:contextualSpacing/>
        <w:jc w:val="both"/>
        <w:rPr>
          <w:rFonts w:ascii="Times New Roman" w:eastAsia="Times New Roman" w:hAnsi="Times New Roman" w:cs="Calibri"/>
          <w:b/>
          <w:bCs/>
          <w:color w:val="auto"/>
          <w:sz w:val="28"/>
          <w:szCs w:val="28"/>
          <w:lang w:bidi="ar-SA"/>
        </w:rPr>
      </w:pPr>
    </w:p>
    <w:p w:rsidR="003D3799" w:rsidRPr="003D3799" w:rsidRDefault="003D3799" w:rsidP="003D3799">
      <w:pPr>
        <w:widowControl/>
        <w:contextualSpacing/>
        <w:jc w:val="both"/>
        <w:rPr>
          <w:rFonts w:ascii="Times New Roman" w:eastAsia="Times New Roman" w:hAnsi="Times New Roman" w:cs="Calibri"/>
          <w:b/>
          <w:bCs/>
          <w:color w:val="auto"/>
          <w:sz w:val="28"/>
          <w:szCs w:val="28"/>
          <w:lang w:bidi="ar-SA"/>
        </w:rPr>
      </w:pPr>
    </w:p>
    <w:p w:rsidR="003D3799" w:rsidRPr="003D3799" w:rsidRDefault="003D3799" w:rsidP="003D3799">
      <w:pPr>
        <w:widowControl/>
        <w:contextualSpacing/>
        <w:jc w:val="both"/>
        <w:rPr>
          <w:rFonts w:ascii="Times New Roman" w:eastAsia="Times New Roman" w:hAnsi="Times New Roman" w:cs="Calibri"/>
          <w:b/>
          <w:bCs/>
          <w:color w:val="auto"/>
          <w:sz w:val="28"/>
          <w:szCs w:val="28"/>
          <w:lang w:bidi="ar-SA"/>
        </w:rPr>
      </w:pPr>
    </w:p>
    <w:p w:rsidR="009B4FCA" w:rsidRPr="007E1610" w:rsidRDefault="009B4FCA" w:rsidP="003D3799">
      <w:pPr>
        <w:pStyle w:val="20"/>
        <w:shd w:val="clear" w:color="auto" w:fill="auto"/>
        <w:tabs>
          <w:tab w:val="left" w:pos="544"/>
        </w:tabs>
        <w:spacing w:before="0" w:after="214" w:line="280" w:lineRule="exact"/>
        <w:ind w:left="426"/>
        <w:rPr>
          <w:b/>
        </w:rPr>
      </w:pPr>
    </w:p>
    <w:sectPr w:rsidR="009B4FCA" w:rsidRPr="007E1610" w:rsidSect="005364A3">
      <w:pgSz w:w="11900" w:h="16840"/>
      <w:pgMar w:top="1167" w:right="819" w:bottom="1268" w:left="166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1AA" w:rsidRDefault="007601AA" w:rsidP="009B4FCA">
      <w:r>
        <w:separator/>
      </w:r>
    </w:p>
  </w:endnote>
  <w:endnote w:type="continuationSeparator" w:id="0">
    <w:p w:rsidR="007601AA" w:rsidRDefault="007601AA" w:rsidP="009B4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1AA" w:rsidRDefault="007601AA"/>
  </w:footnote>
  <w:footnote w:type="continuationSeparator" w:id="0">
    <w:p w:rsidR="007601AA" w:rsidRDefault="007601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D4C31"/>
    <w:multiLevelType w:val="hybridMultilevel"/>
    <w:tmpl w:val="46BE6A12"/>
    <w:lvl w:ilvl="0" w:tplc="68BC8B1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245EB7"/>
    <w:multiLevelType w:val="multilevel"/>
    <w:tmpl w:val="CCD6B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55C60B9"/>
    <w:multiLevelType w:val="hybridMultilevel"/>
    <w:tmpl w:val="F88CD944"/>
    <w:lvl w:ilvl="0" w:tplc="80B2942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3F218F"/>
    <w:multiLevelType w:val="multilevel"/>
    <w:tmpl w:val="412807E2"/>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BED755F"/>
    <w:multiLevelType w:val="multilevel"/>
    <w:tmpl w:val="F828C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F937563"/>
    <w:multiLevelType w:val="hybridMultilevel"/>
    <w:tmpl w:val="A2645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FCA"/>
    <w:rsid w:val="00155F8E"/>
    <w:rsid w:val="001A1DFB"/>
    <w:rsid w:val="001F7848"/>
    <w:rsid w:val="002D443F"/>
    <w:rsid w:val="003D3799"/>
    <w:rsid w:val="004B1061"/>
    <w:rsid w:val="004F62F7"/>
    <w:rsid w:val="005364A3"/>
    <w:rsid w:val="00576AB6"/>
    <w:rsid w:val="00582042"/>
    <w:rsid w:val="00647614"/>
    <w:rsid w:val="00651212"/>
    <w:rsid w:val="007601AA"/>
    <w:rsid w:val="007E1610"/>
    <w:rsid w:val="007F4326"/>
    <w:rsid w:val="00817360"/>
    <w:rsid w:val="009B4FCA"/>
    <w:rsid w:val="00BE65F1"/>
    <w:rsid w:val="00C84A9B"/>
    <w:rsid w:val="00EB1F0F"/>
    <w:rsid w:val="00EE1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B4FC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B4FCA"/>
    <w:rPr>
      <w:color w:val="0066CC"/>
      <w:u w:val="single"/>
    </w:rPr>
  </w:style>
  <w:style w:type="character" w:customStyle="1" w:styleId="2Exact">
    <w:name w:val="Основной текст (2) Exact"/>
    <w:basedOn w:val="a0"/>
    <w:rsid w:val="009B4FCA"/>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sid w:val="009B4FCA"/>
    <w:rPr>
      <w:rFonts w:ascii="Times New Roman" w:eastAsia="Times New Roman" w:hAnsi="Times New Roman" w:cs="Times New Roman"/>
      <w:b/>
      <w:bCs/>
      <w:i w:val="0"/>
      <w:iCs w:val="0"/>
      <w:smallCaps w:val="0"/>
      <w:strike w:val="0"/>
      <w:sz w:val="32"/>
      <w:szCs w:val="32"/>
      <w:u w:val="none"/>
    </w:rPr>
  </w:style>
  <w:style w:type="character" w:customStyle="1" w:styleId="3">
    <w:name w:val="Основной текст (3)_"/>
    <w:basedOn w:val="a0"/>
    <w:link w:val="30"/>
    <w:rsid w:val="009B4FCA"/>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sid w:val="009B4FCA"/>
    <w:rPr>
      <w:rFonts w:ascii="Times New Roman" w:eastAsia="Times New Roman" w:hAnsi="Times New Roman" w:cs="Times New Roman"/>
      <w:b/>
      <w:bCs/>
      <w:i w:val="0"/>
      <w:iCs w:val="0"/>
      <w:smallCaps w:val="0"/>
      <w:strike w:val="0"/>
      <w:sz w:val="26"/>
      <w:szCs w:val="26"/>
      <w:u w:val="none"/>
    </w:rPr>
  </w:style>
  <w:style w:type="character" w:customStyle="1" w:styleId="2">
    <w:name w:val="Основной текст (2)_"/>
    <w:basedOn w:val="a0"/>
    <w:link w:val="20"/>
    <w:rsid w:val="009B4FCA"/>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rsid w:val="009B4FCA"/>
    <w:pPr>
      <w:shd w:val="clear" w:color="auto" w:fill="FFFFFF"/>
      <w:spacing w:before="360" w:after="360" w:line="0" w:lineRule="atLeast"/>
      <w:jc w:val="both"/>
    </w:pPr>
    <w:rPr>
      <w:rFonts w:ascii="Times New Roman" w:eastAsia="Times New Roman" w:hAnsi="Times New Roman" w:cs="Times New Roman"/>
      <w:sz w:val="28"/>
      <w:szCs w:val="28"/>
    </w:rPr>
  </w:style>
  <w:style w:type="paragraph" w:customStyle="1" w:styleId="10">
    <w:name w:val="Заголовок №1"/>
    <w:basedOn w:val="a"/>
    <w:link w:val="1"/>
    <w:rsid w:val="009B4FCA"/>
    <w:pPr>
      <w:shd w:val="clear" w:color="auto" w:fill="FFFFFF"/>
      <w:spacing w:after="120" w:line="0" w:lineRule="atLeast"/>
      <w:jc w:val="center"/>
      <w:outlineLvl w:val="0"/>
    </w:pPr>
    <w:rPr>
      <w:rFonts w:ascii="Times New Roman" w:eastAsia="Times New Roman" w:hAnsi="Times New Roman" w:cs="Times New Roman"/>
      <w:b/>
      <w:bCs/>
      <w:sz w:val="32"/>
      <w:szCs w:val="32"/>
    </w:rPr>
  </w:style>
  <w:style w:type="paragraph" w:customStyle="1" w:styleId="30">
    <w:name w:val="Основной текст (3)"/>
    <w:basedOn w:val="a"/>
    <w:link w:val="3"/>
    <w:rsid w:val="009B4FCA"/>
    <w:pPr>
      <w:shd w:val="clear" w:color="auto" w:fill="FFFFFF"/>
      <w:spacing w:before="120" w:after="780" w:line="0" w:lineRule="atLeas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B4FCA"/>
    <w:pPr>
      <w:shd w:val="clear" w:color="auto" w:fill="FFFFFF"/>
      <w:spacing w:before="780" w:after="360" w:line="0" w:lineRule="atLeast"/>
      <w:jc w:val="center"/>
    </w:pPr>
    <w:rPr>
      <w:rFonts w:ascii="Times New Roman" w:eastAsia="Times New Roman" w:hAnsi="Times New Roman" w:cs="Times New Roman"/>
      <w:b/>
      <w:bCs/>
      <w:sz w:val="26"/>
      <w:szCs w:val="26"/>
    </w:rPr>
  </w:style>
  <w:style w:type="paragraph" w:styleId="a4">
    <w:name w:val="List Paragraph"/>
    <w:basedOn w:val="a"/>
    <w:uiPriority w:val="34"/>
    <w:qFormat/>
    <w:rsid w:val="001A1DFB"/>
    <w:pPr>
      <w:ind w:left="720"/>
      <w:contextualSpacing/>
    </w:pPr>
  </w:style>
  <w:style w:type="paragraph" w:styleId="a5">
    <w:name w:val="Balloon Text"/>
    <w:basedOn w:val="a"/>
    <w:link w:val="a6"/>
    <w:uiPriority w:val="99"/>
    <w:semiHidden/>
    <w:unhideWhenUsed/>
    <w:rsid w:val="00647614"/>
    <w:rPr>
      <w:rFonts w:ascii="Tahoma" w:hAnsi="Tahoma" w:cs="Tahoma"/>
      <w:sz w:val="16"/>
      <w:szCs w:val="16"/>
    </w:rPr>
  </w:style>
  <w:style w:type="character" w:customStyle="1" w:styleId="a6">
    <w:name w:val="Текст выноски Знак"/>
    <w:basedOn w:val="a0"/>
    <w:link w:val="a5"/>
    <w:uiPriority w:val="99"/>
    <w:semiHidden/>
    <w:rsid w:val="00647614"/>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B4FC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B4FCA"/>
    <w:rPr>
      <w:color w:val="0066CC"/>
      <w:u w:val="single"/>
    </w:rPr>
  </w:style>
  <w:style w:type="character" w:customStyle="1" w:styleId="2Exact">
    <w:name w:val="Основной текст (2) Exact"/>
    <w:basedOn w:val="a0"/>
    <w:rsid w:val="009B4FCA"/>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sid w:val="009B4FCA"/>
    <w:rPr>
      <w:rFonts w:ascii="Times New Roman" w:eastAsia="Times New Roman" w:hAnsi="Times New Roman" w:cs="Times New Roman"/>
      <w:b/>
      <w:bCs/>
      <w:i w:val="0"/>
      <w:iCs w:val="0"/>
      <w:smallCaps w:val="0"/>
      <w:strike w:val="0"/>
      <w:sz w:val="32"/>
      <w:szCs w:val="32"/>
      <w:u w:val="none"/>
    </w:rPr>
  </w:style>
  <w:style w:type="character" w:customStyle="1" w:styleId="3">
    <w:name w:val="Основной текст (3)_"/>
    <w:basedOn w:val="a0"/>
    <w:link w:val="30"/>
    <w:rsid w:val="009B4FCA"/>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sid w:val="009B4FCA"/>
    <w:rPr>
      <w:rFonts w:ascii="Times New Roman" w:eastAsia="Times New Roman" w:hAnsi="Times New Roman" w:cs="Times New Roman"/>
      <w:b/>
      <w:bCs/>
      <w:i w:val="0"/>
      <w:iCs w:val="0"/>
      <w:smallCaps w:val="0"/>
      <w:strike w:val="0"/>
      <w:sz w:val="26"/>
      <w:szCs w:val="26"/>
      <w:u w:val="none"/>
    </w:rPr>
  </w:style>
  <w:style w:type="character" w:customStyle="1" w:styleId="2">
    <w:name w:val="Основной текст (2)_"/>
    <w:basedOn w:val="a0"/>
    <w:link w:val="20"/>
    <w:rsid w:val="009B4FCA"/>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rsid w:val="009B4FCA"/>
    <w:pPr>
      <w:shd w:val="clear" w:color="auto" w:fill="FFFFFF"/>
      <w:spacing w:before="360" w:after="360" w:line="0" w:lineRule="atLeast"/>
      <w:jc w:val="both"/>
    </w:pPr>
    <w:rPr>
      <w:rFonts w:ascii="Times New Roman" w:eastAsia="Times New Roman" w:hAnsi="Times New Roman" w:cs="Times New Roman"/>
      <w:sz w:val="28"/>
      <w:szCs w:val="28"/>
    </w:rPr>
  </w:style>
  <w:style w:type="paragraph" w:customStyle="1" w:styleId="10">
    <w:name w:val="Заголовок №1"/>
    <w:basedOn w:val="a"/>
    <w:link w:val="1"/>
    <w:rsid w:val="009B4FCA"/>
    <w:pPr>
      <w:shd w:val="clear" w:color="auto" w:fill="FFFFFF"/>
      <w:spacing w:after="120" w:line="0" w:lineRule="atLeast"/>
      <w:jc w:val="center"/>
      <w:outlineLvl w:val="0"/>
    </w:pPr>
    <w:rPr>
      <w:rFonts w:ascii="Times New Roman" w:eastAsia="Times New Roman" w:hAnsi="Times New Roman" w:cs="Times New Roman"/>
      <w:b/>
      <w:bCs/>
      <w:sz w:val="32"/>
      <w:szCs w:val="32"/>
    </w:rPr>
  </w:style>
  <w:style w:type="paragraph" w:customStyle="1" w:styleId="30">
    <w:name w:val="Основной текст (3)"/>
    <w:basedOn w:val="a"/>
    <w:link w:val="3"/>
    <w:rsid w:val="009B4FCA"/>
    <w:pPr>
      <w:shd w:val="clear" w:color="auto" w:fill="FFFFFF"/>
      <w:spacing w:before="120" w:after="780" w:line="0" w:lineRule="atLeas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B4FCA"/>
    <w:pPr>
      <w:shd w:val="clear" w:color="auto" w:fill="FFFFFF"/>
      <w:spacing w:before="780" w:after="360" w:line="0" w:lineRule="atLeast"/>
      <w:jc w:val="center"/>
    </w:pPr>
    <w:rPr>
      <w:rFonts w:ascii="Times New Roman" w:eastAsia="Times New Roman" w:hAnsi="Times New Roman" w:cs="Times New Roman"/>
      <w:b/>
      <w:bCs/>
      <w:sz w:val="26"/>
      <w:szCs w:val="26"/>
    </w:rPr>
  </w:style>
  <w:style w:type="paragraph" w:styleId="a4">
    <w:name w:val="List Paragraph"/>
    <w:basedOn w:val="a"/>
    <w:uiPriority w:val="34"/>
    <w:qFormat/>
    <w:rsid w:val="001A1DFB"/>
    <w:pPr>
      <w:ind w:left="720"/>
      <w:contextualSpacing/>
    </w:pPr>
  </w:style>
  <w:style w:type="paragraph" w:styleId="a5">
    <w:name w:val="Balloon Text"/>
    <w:basedOn w:val="a"/>
    <w:link w:val="a6"/>
    <w:uiPriority w:val="99"/>
    <w:semiHidden/>
    <w:unhideWhenUsed/>
    <w:rsid w:val="00647614"/>
    <w:rPr>
      <w:rFonts w:ascii="Tahoma" w:hAnsi="Tahoma" w:cs="Tahoma"/>
      <w:sz w:val="16"/>
      <w:szCs w:val="16"/>
    </w:rPr>
  </w:style>
  <w:style w:type="character" w:customStyle="1" w:styleId="a6">
    <w:name w:val="Текст выноски Знак"/>
    <w:basedOn w:val="a0"/>
    <w:link w:val="a5"/>
    <w:uiPriority w:val="99"/>
    <w:semiHidden/>
    <w:rsid w:val="00647614"/>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picture/get?id=P010F&amp;doc_id=537945850"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docs.cntd.ru/picture/get?id=P014A&amp;doc_id=537945850" TargetMode="External"/><Relationship Id="rId28" Type="http://schemas.openxmlformats.org/officeDocument/2006/relationships/image" Target="media/image18.jpeg"/><Relationship Id="rId36" Type="http://schemas.openxmlformats.org/officeDocument/2006/relationships/hyperlink" Target="http://docs.cntd.ru/picture/get?id=P019D&amp;doc_id=537945850"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docs.cntd.ru/picture/get?id=P015E&amp;doc_id=537945850"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24</Pages>
  <Words>2823</Words>
  <Characters>16094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Совет депутатов</cp:lastModifiedBy>
  <cp:revision>7</cp:revision>
  <dcterms:created xsi:type="dcterms:W3CDTF">2022-02-22T06:40:00Z</dcterms:created>
  <dcterms:modified xsi:type="dcterms:W3CDTF">2022-03-31T01:12:00Z</dcterms:modified>
</cp:coreProperties>
</file>