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78" w:rsidRPr="00126095" w:rsidRDefault="00913A78" w:rsidP="00913A78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95">
        <w:rPr>
          <w:rFonts w:ascii="Times New Roman" w:hAnsi="Times New Roman" w:cs="Times New Roman"/>
          <w:b/>
          <w:sz w:val="28"/>
          <w:szCs w:val="28"/>
        </w:rPr>
        <w:t>Добрый вечер уважаемые участники Конференции жителей города Кяхта, уважаемые приглашенные!</w:t>
      </w:r>
    </w:p>
    <w:p w:rsidR="00E80EAA" w:rsidRPr="00126095" w:rsidRDefault="00E80EAA" w:rsidP="00781E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Представляю вашему вниманию отчет о работе а</w:t>
      </w:r>
      <w:r w:rsidRPr="00126095">
        <w:rPr>
          <w:rFonts w:ascii="Times New Roman" w:hAnsi="Times New Roman" w:cs="Times New Roman"/>
          <w:sz w:val="28"/>
          <w:szCs w:val="28"/>
        </w:rPr>
        <w:t>дминистрации города за 2022 год.</w:t>
      </w:r>
    </w:p>
    <w:p w:rsidR="00896CCA" w:rsidRPr="00126095" w:rsidRDefault="00896CCA" w:rsidP="00781ED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 подготовлен на основании итоговой информации и статистических данных структурных подразделений, реализующих полномочия Главы и Администрации городского поселения по решению вопросов местного значения на территории поселения.</w:t>
      </w:r>
    </w:p>
    <w:p w:rsidR="00896CCA" w:rsidRPr="00126095" w:rsidRDefault="00896CCA" w:rsidP="00E80EA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Полномочия органов местного самоуправления поселения осуществлялись путем организации повседневной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администрации поселения и подведомственных ей учреждений,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подготовки нормативных документов, проведения встреч с жителями поселения, осуществления личного приема граждан, рассмотрения письменных и устных обращений. Обязательным условием эффективной работы является максимальная открытость деятельности Администрации, достоверность и доступность информации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96CCA" w:rsidRPr="00126095" w:rsidRDefault="00896CCA" w:rsidP="00E80EA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Главным инструментом реализации полномочий городского поселения в части проведения социальной, финансовой и инвестиционной политики является бюджет.</w:t>
      </w:r>
    </w:p>
    <w:p w:rsidR="00896CCA" w:rsidRPr="00126095" w:rsidRDefault="00896CCA" w:rsidP="00C127C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Доходная часть бюджета 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города Кяхта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20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составила 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155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млн</w:t>
      </w:r>
      <w:r w:rsidR="00426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351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тысяча 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67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</w:t>
      </w:r>
      <w:r w:rsidR="00E80EA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рублей, 4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1% от этой суммы, а это 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63 млн. 908 тыс. 310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рублей 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налоговые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доходы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54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%, а именно 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83 млн. 18 тысяч 450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рублей 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безвозмездные поступления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5 % - это неналоговые доходы, это 8 млн. 424 тысячи 910 рублей.</w:t>
      </w:r>
    </w:p>
    <w:p w:rsidR="00C127CE" w:rsidRPr="00126095" w:rsidRDefault="00896CCA" w:rsidP="00E80EA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 Администрации поселения 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части бюджетной политики в 2022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строилась в соответствии с утвержденным планом мероприятий, направленным на сбалансированность бюджета поселения, увеличение его доходной части и оптимизацию бюджетных расходов. Основной составляющей доходной части бюджета поселения являются налоговые сборы, следовательно, повышение уровня собственных доходов поселения зависит от качества их сбора. </w:t>
      </w:r>
    </w:p>
    <w:p w:rsidR="00896CCA" w:rsidRPr="00126095" w:rsidRDefault="00896CCA" w:rsidP="00C127C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проделанной работы за отчетный период показал положительн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ую динамику; по сравнению с 2021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годом налоговые посту</w:t>
      </w:r>
      <w:r w:rsidR="00C127CE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пления в бюджет увеличились на 9,5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%.</w:t>
      </w:r>
    </w:p>
    <w:p w:rsidR="00896CCA" w:rsidRPr="00126095" w:rsidRDefault="00896CCA" w:rsidP="00E80EA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Расходы в прошедшем году составили </w:t>
      </w:r>
      <w:r w:rsidR="00445166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152 млн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445166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978 тыс.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рублей, основными статьями исполнения бюджета по расходам были:</w:t>
      </w:r>
    </w:p>
    <w:p w:rsidR="00FC426A" w:rsidRPr="00126095" w:rsidRDefault="00FC426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жилищно — коммунальное хозяйство</w:t>
      </w:r>
    </w:p>
    <w:p w:rsidR="00896CCA" w:rsidRPr="00126095" w:rsidRDefault="00896CC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общегосударственные вопросы;</w:t>
      </w:r>
    </w:p>
    <w:p w:rsidR="00896CCA" w:rsidRPr="00126095" w:rsidRDefault="00896CC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национальная экономика;</w:t>
      </w:r>
    </w:p>
    <w:p w:rsidR="00FC426A" w:rsidRPr="00126095" w:rsidRDefault="00FC426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физическая культура и спорт</w:t>
      </w:r>
    </w:p>
    <w:p w:rsidR="00896CCA" w:rsidRPr="00126095" w:rsidRDefault="00FC426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социальная политика</w:t>
      </w:r>
      <w:r w:rsidR="00896CC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896CCA" w:rsidRPr="00126095" w:rsidRDefault="00896CC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культура;</w:t>
      </w:r>
    </w:p>
    <w:p w:rsidR="00896CCA" w:rsidRPr="00126095" w:rsidRDefault="00FC426A" w:rsidP="00E80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896CC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896CCA" w:rsidRPr="00126095" w:rsidRDefault="00896CCA" w:rsidP="00E80EA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Одним из главных механизмов повышения эффективности использования средств местного бюджета, обеспечения гласности и прозрачности, является организация конкурсных мероприятий по закупке товаров, работ и услуг для обеспечения муниципальных нужд.</w:t>
      </w:r>
    </w:p>
    <w:p w:rsidR="00896CCA" w:rsidRPr="00126095" w:rsidRDefault="00896CCA" w:rsidP="00E80EA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отчетный период контрактным</w:t>
      </w:r>
      <w:r w:rsidR="00E625E0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управляющим</w:t>
      </w:r>
      <w:r w:rsidR="00E625E0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DF13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были проведены 19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аукцион</w:t>
      </w:r>
      <w:r w:rsidR="00DF13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запрос</w:t>
      </w:r>
      <w:r w:rsidR="00DF13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котировок по определению поставщиков товаров, работ и услуг для муниципальных нужд на общую сумму </w:t>
      </w:r>
      <w:r w:rsidR="00E625E0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97 млн. 985 тыс. 438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рублей.</w:t>
      </w:r>
    </w:p>
    <w:p w:rsidR="006B58CC" w:rsidRPr="00126095" w:rsidRDefault="006B58CC" w:rsidP="006B58C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Приоритетным направлением д</w:t>
      </w:r>
      <w:r w:rsidR="00896CC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еятельност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896CC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поселения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всегда был</w:t>
      </w:r>
      <w:r w:rsidR="001676E6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остается работа с населением:</w:t>
      </w:r>
    </w:p>
    <w:p w:rsidR="00896CCA" w:rsidRPr="00126095" w:rsidRDefault="00896CCA" w:rsidP="006B58C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отчетный год в администрацию поселения поступило </w:t>
      </w:r>
      <w:r w:rsidR="006B58CC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240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D6A46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обращений граждан, в т. ч. 96 заявлений об оказании </w:t>
      </w:r>
      <w:r w:rsidR="006D6A46" w:rsidRPr="00126095">
        <w:rPr>
          <w:rFonts w:ascii="Times New Roman" w:hAnsi="Times New Roman" w:cs="Times New Roman"/>
          <w:sz w:val="28"/>
          <w:szCs w:val="28"/>
        </w:rPr>
        <w:t>помощи семьям граждан, призванных на военную службу по частичной мобилизации.</w:t>
      </w:r>
      <w:r w:rsidR="006B58CC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D6A46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 заявления отработаны; </w:t>
      </w:r>
      <w:r w:rsidR="006B58CC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все 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заявления</w:t>
      </w:r>
      <w:r w:rsidR="006D6A46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аны  ответы  в  соответствии   с  </w:t>
      </w:r>
      <w:r w:rsidR="006B58CC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59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Федеральным законом;</w:t>
      </w:r>
    </w:p>
    <w:p w:rsidR="00896CCA" w:rsidRPr="00126095" w:rsidRDefault="00896CCA" w:rsidP="00E80E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личном приеме принято </w:t>
      </w:r>
      <w:r w:rsidR="006B58CC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человек;</w:t>
      </w:r>
    </w:p>
    <w:p w:rsidR="00896CCA" w:rsidRPr="00126095" w:rsidRDefault="00896CCA" w:rsidP="00E80E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выдано </w:t>
      </w:r>
      <w:r w:rsidR="006B58CC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5638 всех видов</w:t>
      </w: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справок.</w:t>
      </w:r>
    </w:p>
    <w:p w:rsidR="006B58CC" w:rsidRPr="00126095" w:rsidRDefault="006B58CC" w:rsidP="001676E6">
      <w:pPr>
        <w:shd w:val="clear" w:color="auto" w:fill="FFFFFF"/>
        <w:spacing w:before="161" w:after="161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соответствии с 210 Федеральным законом "Об организации предоставления государственных и муниципальных услуг" населению города было оказано 420 муниципальных услуг. Отметим, что в </w:t>
      </w:r>
      <w:r w:rsidR="00257228"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конце </w:t>
      </w:r>
      <w:r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2022 г. администрация города начала оказывать муниципальные услуги электронно через </w:t>
      </w:r>
      <w:proofErr w:type="spellStart"/>
      <w:r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Госуслуги</w:t>
      </w:r>
      <w:proofErr w:type="spellEnd"/>
      <w:r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257228"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260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96CCA" w:rsidRPr="00126095" w:rsidRDefault="001676E6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состоянию на 01.01.2023 </w:t>
      </w:r>
      <w:r w:rsidR="00896CC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население </w:t>
      </w:r>
      <w:r w:rsidR="00257228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города Кяхта</w:t>
      </w:r>
      <w:r w:rsidR="00896CCA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7228"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составило </w:t>
      </w:r>
      <w:r w:rsidR="00257228" w:rsidRPr="00126095">
        <w:rPr>
          <w:rFonts w:ascii="Times New Roman" w:hAnsi="Times New Roman" w:cs="Times New Roman"/>
          <w:sz w:val="28"/>
          <w:szCs w:val="28"/>
        </w:rPr>
        <w:t xml:space="preserve">20752 человека. </w:t>
      </w:r>
      <w:r w:rsidRPr="00126095">
        <w:rPr>
          <w:rFonts w:ascii="Times New Roman" w:hAnsi="Times New Roman" w:cs="Times New Roman"/>
          <w:sz w:val="28"/>
          <w:szCs w:val="28"/>
        </w:rPr>
        <w:t>Естественный п</w:t>
      </w:r>
      <w:r w:rsidR="00257228" w:rsidRPr="00126095">
        <w:rPr>
          <w:rFonts w:ascii="Times New Roman" w:hAnsi="Times New Roman" w:cs="Times New Roman"/>
          <w:sz w:val="28"/>
          <w:szCs w:val="28"/>
        </w:rPr>
        <w:t xml:space="preserve">рирост населения </w:t>
      </w:r>
      <w:r w:rsidR="00781ED2">
        <w:rPr>
          <w:rFonts w:ascii="Times New Roman" w:hAnsi="Times New Roman" w:cs="Times New Roman"/>
          <w:sz w:val="28"/>
          <w:szCs w:val="28"/>
        </w:rPr>
        <w:t>в прошлом году составил</w:t>
      </w:r>
      <w:r w:rsidR="00257228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0,</w:t>
      </w:r>
      <w:r w:rsidR="00781ED2">
        <w:rPr>
          <w:rFonts w:ascii="Times New Roman" w:hAnsi="Times New Roman" w:cs="Times New Roman"/>
          <w:sz w:val="28"/>
          <w:szCs w:val="28"/>
        </w:rPr>
        <w:t>5</w:t>
      </w:r>
      <w:r w:rsidRPr="00126095">
        <w:rPr>
          <w:rFonts w:ascii="Times New Roman" w:hAnsi="Times New Roman" w:cs="Times New Roman"/>
          <w:sz w:val="28"/>
          <w:szCs w:val="28"/>
        </w:rPr>
        <w:t>%.</w:t>
      </w:r>
    </w:p>
    <w:p w:rsidR="001676E6" w:rsidRPr="00126095" w:rsidRDefault="001676E6" w:rsidP="001676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на 01 января 2023 г. составляет 12 674 человека, из них численность занятых в экономике – 12 153 чел. Уровень общей безработицы составил 4%. Уровень регистрируемой безработицы – 0,34% от численности экономически активного населения, т.е. 48 человек официально зарегистрировано в качестве безработных в органах службы занятости. </w:t>
      </w:r>
    </w:p>
    <w:p w:rsidR="00D72763" w:rsidRPr="00126095" w:rsidRDefault="001676E6" w:rsidP="00D727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095">
        <w:rPr>
          <w:rFonts w:ascii="Times New Roman" w:hAnsi="Times New Roman" w:cs="Times New Roman"/>
          <w:sz w:val="28"/>
          <w:szCs w:val="28"/>
        </w:rPr>
        <w:lastRenderedPageBreak/>
        <w:t xml:space="preserve">В целях стабилизации ситуации по безработице за отчетный период </w:t>
      </w:r>
      <w:r w:rsidR="00D72763" w:rsidRPr="00126095">
        <w:rPr>
          <w:rFonts w:ascii="Times New Roman" w:hAnsi="Times New Roman" w:cs="Times New Roman"/>
          <w:sz w:val="28"/>
          <w:szCs w:val="28"/>
        </w:rPr>
        <w:t xml:space="preserve">администрацией города совместно с центром занятости </w:t>
      </w:r>
      <w:r w:rsidRPr="00126095">
        <w:rPr>
          <w:rFonts w:ascii="Times New Roman" w:hAnsi="Times New Roman" w:cs="Times New Roman"/>
          <w:sz w:val="28"/>
          <w:szCs w:val="28"/>
        </w:rPr>
        <w:t>проводились</w:t>
      </w:r>
      <w:r w:rsidR="00D72763" w:rsidRPr="00126095">
        <w:rPr>
          <w:rFonts w:ascii="Times New Roman" w:hAnsi="Times New Roman" w:cs="Times New Roman"/>
          <w:sz w:val="28"/>
          <w:szCs w:val="28"/>
        </w:rPr>
        <w:t xml:space="preserve"> все мероприятия активной политики занятости населения, в т. ч. п</w:t>
      </w:r>
      <w:r w:rsidRPr="00126095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D72763" w:rsidRPr="001260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2763" w:rsidRPr="0012609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="00D72763" w:rsidRPr="00126095">
        <w:rPr>
          <w:rFonts w:ascii="Times New Roman" w:hAnsi="Times New Roman" w:cs="Times New Roman"/>
          <w:sz w:val="28"/>
          <w:szCs w:val="28"/>
        </w:rPr>
        <w:t>» оказано содействие 6 гражданам в открытии собственных</w:t>
      </w:r>
      <w:r w:rsidRPr="00126095">
        <w:rPr>
          <w:rFonts w:ascii="Times New Roman" w:hAnsi="Times New Roman" w:cs="Times New Roman"/>
          <w:sz w:val="28"/>
          <w:szCs w:val="28"/>
        </w:rPr>
        <w:t xml:space="preserve"> дел и получ</w:t>
      </w:r>
      <w:r w:rsidR="00D72763" w:rsidRPr="00126095">
        <w:rPr>
          <w:rFonts w:ascii="Times New Roman" w:hAnsi="Times New Roman" w:cs="Times New Roman"/>
          <w:sz w:val="28"/>
          <w:szCs w:val="28"/>
        </w:rPr>
        <w:t>ении</w:t>
      </w:r>
      <w:r w:rsidRPr="00126095">
        <w:rPr>
          <w:rFonts w:ascii="Times New Roman" w:hAnsi="Times New Roman" w:cs="Times New Roman"/>
          <w:sz w:val="28"/>
          <w:szCs w:val="28"/>
        </w:rPr>
        <w:t xml:space="preserve"> безвозмез</w:t>
      </w:r>
      <w:r w:rsidR="00D72763" w:rsidRPr="00126095">
        <w:rPr>
          <w:rFonts w:ascii="Times New Roman" w:hAnsi="Times New Roman" w:cs="Times New Roman"/>
          <w:sz w:val="28"/>
          <w:szCs w:val="28"/>
        </w:rPr>
        <w:t>дной</w:t>
      </w:r>
      <w:r w:rsidRPr="0012609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72763" w:rsidRPr="00126095">
        <w:rPr>
          <w:rFonts w:ascii="Times New Roman" w:hAnsi="Times New Roman" w:cs="Times New Roman"/>
          <w:sz w:val="28"/>
          <w:szCs w:val="28"/>
        </w:rPr>
        <w:t>и</w:t>
      </w:r>
      <w:r w:rsidRPr="00126095">
        <w:rPr>
          <w:rFonts w:ascii="Times New Roman" w:hAnsi="Times New Roman" w:cs="Times New Roman"/>
          <w:sz w:val="28"/>
          <w:szCs w:val="28"/>
        </w:rPr>
        <w:t xml:space="preserve"> на общую сумму 684 тыс.</w:t>
      </w:r>
      <w:r w:rsidR="00D72763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руб.</w:t>
      </w:r>
      <w:r w:rsidR="00D72763" w:rsidRPr="00126095">
        <w:rPr>
          <w:rFonts w:ascii="Times New Roman" w:hAnsi="Times New Roman" w:cs="Times New Roman"/>
          <w:sz w:val="28"/>
          <w:szCs w:val="28"/>
        </w:rPr>
        <w:t xml:space="preserve"> В целом, в городе в 2022 г. создано  121 новое рабочее место</w:t>
      </w:r>
      <w:r w:rsidR="002C0950">
        <w:rPr>
          <w:rFonts w:ascii="Times New Roman" w:hAnsi="Times New Roman" w:cs="Times New Roman"/>
          <w:sz w:val="28"/>
          <w:szCs w:val="28"/>
        </w:rPr>
        <w:t xml:space="preserve"> в различных</w:t>
      </w:r>
      <w:proofErr w:type="gramEnd"/>
      <w:r w:rsidR="002C0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950">
        <w:rPr>
          <w:rFonts w:ascii="Times New Roman" w:hAnsi="Times New Roman" w:cs="Times New Roman"/>
          <w:sz w:val="28"/>
          <w:szCs w:val="28"/>
        </w:rPr>
        <w:t>отраслях</w:t>
      </w:r>
      <w:proofErr w:type="gramEnd"/>
      <w:r w:rsidR="002C0950">
        <w:rPr>
          <w:rFonts w:ascii="Times New Roman" w:hAnsi="Times New Roman" w:cs="Times New Roman"/>
          <w:sz w:val="28"/>
          <w:szCs w:val="28"/>
        </w:rPr>
        <w:t xml:space="preserve"> экономики, в т. ч. 37 граждан обеспечили занятость по социальному контракту.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eastAsia="Calibri" w:hAnsi="Times New Roman" w:cs="Times New Roman"/>
          <w:sz w:val="28"/>
          <w:szCs w:val="28"/>
        </w:rPr>
        <w:t>Говоря об экономике города, необходимо отметить ее основные отросли. Так, в</w:t>
      </w:r>
      <w:r w:rsidRPr="00126095">
        <w:rPr>
          <w:rFonts w:ascii="Times New Roman" w:hAnsi="Times New Roman" w:cs="Times New Roman"/>
          <w:sz w:val="28"/>
          <w:szCs w:val="28"/>
        </w:rPr>
        <w:t xml:space="preserve"> промышленном производстве города занято порядка 27 предприятий и индивидуальных предпринимателей, общая занятость в промышленности 568 человек. 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Основную долю – 45% промышленного производства в городе представляет пищевая промышленность по выпуску хлебобулочных, кондитерских изделий, макаронных изделий, мясных полуфабрикатов.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За 12 месяцев 2022 года объем промышленного производства по городу Кяхта составил 1</w:t>
      </w:r>
      <w:r w:rsidR="002C0950">
        <w:rPr>
          <w:rFonts w:ascii="Times New Roman" w:hAnsi="Times New Roman" w:cs="Times New Roman"/>
          <w:sz w:val="28"/>
          <w:szCs w:val="28"/>
        </w:rPr>
        <w:t>96</w:t>
      </w:r>
      <w:r w:rsidRPr="00126095">
        <w:rPr>
          <w:rFonts w:ascii="Times New Roman" w:hAnsi="Times New Roman" w:cs="Times New Roman"/>
          <w:sz w:val="28"/>
          <w:szCs w:val="28"/>
        </w:rPr>
        <w:t xml:space="preserve"> млн. руб., темп роста к  аналогичному периоду прошлого года </w:t>
      </w:r>
      <w:r w:rsidR="002C0950">
        <w:rPr>
          <w:rFonts w:ascii="Times New Roman" w:hAnsi="Times New Roman" w:cs="Times New Roman"/>
          <w:sz w:val="28"/>
          <w:szCs w:val="28"/>
        </w:rPr>
        <w:t>–</w:t>
      </w:r>
      <w:r w:rsidRPr="00126095">
        <w:rPr>
          <w:rFonts w:ascii="Times New Roman" w:hAnsi="Times New Roman" w:cs="Times New Roman"/>
          <w:sz w:val="28"/>
          <w:szCs w:val="28"/>
        </w:rPr>
        <w:t xml:space="preserve"> 10</w:t>
      </w:r>
      <w:r w:rsidR="002C0950">
        <w:rPr>
          <w:rFonts w:ascii="Times New Roman" w:hAnsi="Times New Roman" w:cs="Times New Roman"/>
          <w:sz w:val="28"/>
          <w:szCs w:val="28"/>
        </w:rPr>
        <w:t xml:space="preserve">7 </w:t>
      </w:r>
      <w:r w:rsidRPr="00126095">
        <w:rPr>
          <w:rFonts w:ascii="Times New Roman" w:hAnsi="Times New Roman" w:cs="Times New Roman"/>
          <w:sz w:val="28"/>
          <w:szCs w:val="28"/>
        </w:rPr>
        <w:t xml:space="preserve">%.    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В аграрном секторе города функционируют 2 подсобных и </w:t>
      </w:r>
      <w:r w:rsidR="00781ED2">
        <w:rPr>
          <w:rFonts w:ascii="Times New Roman" w:hAnsi="Times New Roman" w:cs="Times New Roman"/>
          <w:sz w:val="28"/>
          <w:szCs w:val="28"/>
        </w:rPr>
        <w:t>314</w:t>
      </w:r>
      <w:r w:rsidRPr="00126095">
        <w:rPr>
          <w:rFonts w:ascii="Times New Roman" w:hAnsi="Times New Roman" w:cs="Times New Roman"/>
          <w:sz w:val="28"/>
          <w:szCs w:val="28"/>
        </w:rPr>
        <w:t xml:space="preserve"> личных хозяйств. Поголовье скота в личном подворье сохраняется на уровне прошлых лет.   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Объем производства валовой продукции сельского хозяйства в действующих ценах составляет 48,8 млн. руб., что на 2% больше уровня прошлого года.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8A27D8" w:rsidRPr="00126095">
        <w:rPr>
          <w:rFonts w:ascii="Times New Roman" w:hAnsi="Times New Roman" w:cs="Times New Roman"/>
          <w:sz w:val="28"/>
          <w:szCs w:val="28"/>
        </w:rPr>
        <w:t>ЕГРЮЛ</w:t>
      </w:r>
      <w:r w:rsidRPr="00126095">
        <w:rPr>
          <w:rFonts w:ascii="Times New Roman" w:hAnsi="Times New Roman" w:cs="Times New Roman"/>
          <w:sz w:val="28"/>
          <w:szCs w:val="28"/>
        </w:rPr>
        <w:t xml:space="preserve"> на территории города Кяхта 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в 2022 г. наблюдается </w:t>
      </w:r>
      <w:r w:rsidR="002C0950">
        <w:rPr>
          <w:rFonts w:ascii="Times New Roman" w:hAnsi="Times New Roman" w:cs="Times New Roman"/>
          <w:sz w:val="28"/>
          <w:szCs w:val="28"/>
        </w:rPr>
        <w:t>не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значительное снижение количества ИП с </w:t>
      </w:r>
      <w:r w:rsidR="002C0950">
        <w:rPr>
          <w:rFonts w:ascii="Times New Roman" w:hAnsi="Times New Roman" w:cs="Times New Roman"/>
          <w:sz w:val="28"/>
          <w:szCs w:val="28"/>
        </w:rPr>
        <w:t>336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 в 21 году до 311 – в 22. Прежде всего, это связано с переходом граждан на </w:t>
      </w:r>
      <w:proofErr w:type="spellStart"/>
      <w:r w:rsidR="008A27D8" w:rsidRPr="0012609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>.</w:t>
      </w:r>
    </w:p>
    <w:p w:rsidR="004F7BF2" w:rsidRPr="00126095" w:rsidRDefault="004F7BF2" w:rsidP="004F7BF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В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 целом, на 01 января 2023 г.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8A27D8" w:rsidRPr="00126095">
        <w:rPr>
          <w:rFonts w:ascii="Times New Roman" w:hAnsi="Times New Roman" w:cs="Times New Roman"/>
          <w:sz w:val="28"/>
          <w:szCs w:val="28"/>
        </w:rPr>
        <w:t>в г. Кяхта 190 субъекто</w:t>
      </w:r>
      <w:r w:rsidR="002C0950">
        <w:rPr>
          <w:rFonts w:ascii="Times New Roman" w:hAnsi="Times New Roman" w:cs="Times New Roman"/>
          <w:sz w:val="28"/>
          <w:szCs w:val="28"/>
        </w:rPr>
        <w:t>в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оказывают </w:t>
      </w:r>
      <w:r w:rsidRPr="00126095">
        <w:rPr>
          <w:rFonts w:ascii="Times New Roman" w:hAnsi="Times New Roman" w:cs="Times New Roman"/>
          <w:sz w:val="28"/>
          <w:szCs w:val="28"/>
        </w:rPr>
        <w:t xml:space="preserve">более 30 видов платных услуг населению, где работает около двух тысяч </w:t>
      </w:r>
      <w:r w:rsidR="008A27D8" w:rsidRPr="00126095">
        <w:rPr>
          <w:rFonts w:ascii="Times New Roman" w:hAnsi="Times New Roman" w:cs="Times New Roman"/>
          <w:sz w:val="28"/>
          <w:szCs w:val="28"/>
        </w:rPr>
        <w:t>человек</w:t>
      </w:r>
      <w:r w:rsidRPr="00126095">
        <w:rPr>
          <w:rFonts w:ascii="Times New Roman" w:hAnsi="Times New Roman" w:cs="Times New Roman"/>
          <w:sz w:val="28"/>
          <w:szCs w:val="28"/>
        </w:rPr>
        <w:t xml:space="preserve">. </w:t>
      </w:r>
      <w:r w:rsidR="008A27D8" w:rsidRPr="00126095">
        <w:rPr>
          <w:rFonts w:ascii="Times New Roman" w:hAnsi="Times New Roman" w:cs="Times New Roman"/>
          <w:sz w:val="28"/>
          <w:szCs w:val="28"/>
        </w:rPr>
        <w:t>Объем</w:t>
      </w:r>
      <w:r w:rsidRPr="00126095"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26095">
        <w:rPr>
          <w:rFonts w:ascii="Times New Roman" w:hAnsi="Times New Roman" w:cs="Times New Roman"/>
          <w:sz w:val="28"/>
          <w:szCs w:val="28"/>
        </w:rPr>
        <w:t xml:space="preserve"> 484 млн. руб.</w:t>
      </w:r>
      <w:r w:rsidR="008A27D8" w:rsidRPr="00126095">
        <w:rPr>
          <w:rFonts w:ascii="Times New Roman" w:hAnsi="Times New Roman" w:cs="Times New Roman"/>
          <w:sz w:val="28"/>
          <w:szCs w:val="28"/>
        </w:rPr>
        <w:t>,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что на </w:t>
      </w:r>
      <w:r w:rsidRPr="00126095">
        <w:rPr>
          <w:rFonts w:ascii="Times New Roman" w:hAnsi="Times New Roman" w:cs="Times New Roman"/>
          <w:sz w:val="28"/>
          <w:szCs w:val="28"/>
        </w:rPr>
        <w:t xml:space="preserve">4% </w:t>
      </w:r>
      <w:r w:rsidR="008A27D8" w:rsidRPr="00126095">
        <w:rPr>
          <w:rFonts w:ascii="Times New Roman" w:hAnsi="Times New Roman" w:cs="Times New Roman"/>
          <w:sz w:val="28"/>
          <w:szCs w:val="28"/>
        </w:rPr>
        <w:t xml:space="preserve">больше к уровню </w:t>
      </w:r>
      <w:r w:rsidRPr="00126095">
        <w:rPr>
          <w:rFonts w:ascii="Times New Roman" w:hAnsi="Times New Roman" w:cs="Times New Roman"/>
          <w:sz w:val="28"/>
          <w:szCs w:val="28"/>
        </w:rPr>
        <w:t>2021 г.</w:t>
      </w:r>
    </w:p>
    <w:p w:rsidR="00312AE1" w:rsidRPr="00126095" w:rsidRDefault="00312AE1" w:rsidP="00FA356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Важной составляющей при оценке экономики города являются инвестиции</w:t>
      </w:r>
      <w:r w:rsidR="00FA3566" w:rsidRPr="00126095">
        <w:rPr>
          <w:rFonts w:ascii="Times New Roman" w:hAnsi="Times New Roman" w:cs="Times New Roman"/>
          <w:sz w:val="28"/>
          <w:szCs w:val="28"/>
        </w:rPr>
        <w:t>, о</w:t>
      </w:r>
      <w:r w:rsidRPr="0012609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FA3566" w:rsidRPr="00126095">
        <w:rPr>
          <w:rFonts w:ascii="Times New Roman" w:hAnsi="Times New Roman" w:cs="Times New Roman"/>
          <w:sz w:val="28"/>
          <w:szCs w:val="28"/>
        </w:rPr>
        <w:t xml:space="preserve">которых в </w:t>
      </w:r>
      <w:r w:rsidRPr="00126095">
        <w:rPr>
          <w:rFonts w:ascii="Times New Roman" w:hAnsi="Times New Roman" w:cs="Times New Roman"/>
          <w:sz w:val="28"/>
          <w:szCs w:val="28"/>
        </w:rPr>
        <w:t>2022 год</w:t>
      </w:r>
      <w:r w:rsidR="00FA3566" w:rsidRPr="00126095">
        <w:rPr>
          <w:rFonts w:ascii="Times New Roman" w:hAnsi="Times New Roman" w:cs="Times New Roman"/>
          <w:sz w:val="28"/>
          <w:szCs w:val="28"/>
        </w:rPr>
        <w:t>у составил</w:t>
      </w:r>
      <w:r w:rsidRPr="00126095">
        <w:rPr>
          <w:rFonts w:ascii="Times New Roman" w:hAnsi="Times New Roman" w:cs="Times New Roman"/>
          <w:sz w:val="28"/>
          <w:szCs w:val="28"/>
        </w:rPr>
        <w:t xml:space="preserve"> 275 млн.</w:t>
      </w:r>
      <w:r w:rsidR="00FA3566" w:rsidRPr="00126095">
        <w:rPr>
          <w:rFonts w:ascii="Times New Roman" w:hAnsi="Times New Roman" w:cs="Times New Roman"/>
          <w:sz w:val="28"/>
          <w:szCs w:val="28"/>
        </w:rPr>
        <w:t xml:space="preserve"> 345 тыс. руб., в</w:t>
      </w:r>
      <w:r w:rsidRPr="00126095">
        <w:rPr>
          <w:rFonts w:ascii="Times New Roman" w:hAnsi="Times New Roman" w:cs="Times New Roman"/>
          <w:sz w:val="28"/>
          <w:szCs w:val="28"/>
        </w:rPr>
        <w:t xml:space="preserve"> том числе бюджетные</w:t>
      </w:r>
      <w:r w:rsidR="00FA3566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- 101</w:t>
      </w:r>
      <w:r w:rsidR="00FA3566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млн. 736 тыс.</w:t>
      </w:r>
      <w:r w:rsidR="00FA3566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руб., внебюджетные инвестиции</w:t>
      </w:r>
      <w:r w:rsidR="00FA3566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 xml:space="preserve">- 173 млн. 609 </w:t>
      </w:r>
      <w:r w:rsidR="00FA3566" w:rsidRPr="00126095">
        <w:rPr>
          <w:rFonts w:ascii="Times New Roman" w:hAnsi="Times New Roman" w:cs="Times New Roman"/>
          <w:sz w:val="28"/>
          <w:szCs w:val="28"/>
        </w:rPr>
        <w:t>тыс. руб.</w:t>
      </w:r>
    </w:p>
    <w:p w:rsidR="001676E6" w:rsidRPr="00126095" w:rsidRDefault="00312AE1" w:rsidP="00FA356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bCs/>
          <w:sz w:val="28"/>
          <w:szCs w:val="28"/>
        </w:rPr>
        <w:t>Основной рост объемов внебюджетных инвестиций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 xml:space="preserve"> произошел за счет </w:t>
      </w:r>
      <w:r w:rsidRPr="00126095">
        <w:rPr>
          <w:rFonts w:ascii="Times New Roman" w:hAnsi="Times New Roman" w:cs="Times New Roman"/>
          <w:bCs/>
          <w:sz w:val="28"/>
          <w:szCs w:val="28"/>
        </w:rPr>
        <w:t>индивидуально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>го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 жилищно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>го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 строительств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>а, жилищно-коммунального сектора и торговли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. В сфере жилищного строительства на территории МО ГП «Город Кяхта» в 2022 году индивидуальными застройщиками введено в </w:t>
      </w:r>
      <w:r w:rsidRPr="00126095">
        <w:rPr>
          <w:rFonts w:ascii="Times New Roman" w:hAnsi="Times New Roman" w:cs="Times New Roman"/>
          <w:bCs/>
          <w:sz w:val="28"/>
          <w:szCs w:val="28"/>
        </w:rPr>
        <w:lastRenderedPageBreak/>
        <w:t>эксплуатацию 75 жилых домов общей площадью 4400 кв.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 xml:space="preserve">Рост к прошлому году составил 38 %, в </w:t>
      </w:r>
      <w:proofErr w:type="gramStart"/>
      <w:r w:rsidR="00FA3566" w:rsidRPr="00126095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="00FA3566" w:rsidRPr="00126095">
        <w:rPr>
          <w:rFonts w:ascii="Times New Roman" w:hAnsi="Times New Roman" w:cs="Times New Roman"/>
          <w:bCs/>
          <w:sz w:val="28"/>
          <w:szCs w:val="28"/>
        </w:rPr>
        <w:t xml:space="preserve"> с чем о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беспеченность 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 xml:space="preserve">1 жителя </w:t>
      </w:r>
      <w:r w:rsidRPr="00126095">
        <w:rPr>
          <w:rFonts w:ascii="Times New Roman" w:hAnsi="Times New Roman" w:cs="Times New Roman"/>
          <w:bCs/>
          <w:sz w:val="28"/>
          <w:szCs w:val="28"/>
        </w:rPr>
        <w:t>общей жилой площадью состав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>ила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 21,4 кв. м.</w:t>
      </w:r>
      <w:r w:rsidR="00FA3566" w:rsidRPr="0012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76E6" w:rsidRPr="00126095" w:rsidRDefault="00616BE2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  <w:r w:rsidRPr="001260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Переходя к более конкретным вещам, подчеркнем, что важным показателем для города является его инфраструктурное развитие, в т. ч.</w:t>
      </w:r>
      <w:r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 xml:space="preserve">  транспортное, коммунальное, социальное</w:t>
      </w:r>
      <w:r w:rsidR="003831BF"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 xml:space="preserve"> и</w:t>
      </w:r>
      <w:r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 xml:space="preserve"> рекреационно</w:t>
      </w:r>
      <w:r w:rsidR="003831BF"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>е. Отметим наиболее важные его показатели в 2022 г.</w:t>
      </w:r>
    </w:p>
    <w:p w:rsidR="003831BF" w:rsidRPr="00126095" w:rsidRDefault="003831BF" w:rsidP="003831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в 2022 г. по программе «Формирование комфортной городской среды» выполнены работы по благоустройству</w:t>
      </w:r>
      <w:r w:rsidR="004429D7"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следующих общественных территорий</w:t>
      </w: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3831BF" w:rsidRPr="00126095" w:rsidRDefault="003831BF" w:rsidP="003831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Сиренев</w:t>
      </w:r>
      <w:r w:rsidR="004429D7"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ый</w:t>
      </w: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бульвар (2-я очередь). В соответствии с контрактом произведено устройство освещения и поливочного водопровода.  </w:t>
      </w:r>
    </w:p>
    <w:p w:rsidR="003831BF" w:rsidRPr="00126095" w:rsidRDefault="003831BF" w:rsidP="003831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</w:t>
      </w: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Сквер Калинина – Набережной (4-я очередь). </w:t>
      </w:r>
      <w:proofErr w:type="gramStart"/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контрактом произведены облицовка постамента памятника М. И. Калинина, установка парковых скамеек, устройство подпорной стены. </w:t>
      </w:r>
      <w:proofErr w:type="gramEnd"/>
    </w:p>
    <w:p w:rsidR="003831BF" w:rsidRPr="00126095" w:rsidRDefault="003831BF" w:rsidP="003831BF">
      <w:pPr>
        <w:shd w:val="clear" w:color="auto" w:fill="FFFFFF"/>
        <w:spacing w:line="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31BF" w:rsidRPr="00126095" w:rsidRDefault="003831BF" w:rsidP="003831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Сквер им. Героя России Д. А. </w:t>
      </w:r>
      <w:proofErr w:type="spellStart"/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Фаршинева</w:t>
      </w:r>
      <w:proofErr w:type="spellEnd"/>
      <w:r w:rsidRPr="00126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В соответствии с контрактом произведено устройство тротуарной плитки, асфальтобетонного покрытия, металлического ограждения, лестницы и пандуса. </w:t>
      </w:r>
    </w:p>
    <w:p w:rsidR="003831BF" w:rsidRPr="00126095" w:rsidRDefault="003831BF" w:rsidP="003831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  <w:r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>Общий объем финансирования по программе составил 7 млн. 541 тыс. рублей.</w:t>
      </w:r>
    </w:p>
    <w:p w:rsidR="004429D7" w:rsidRPr="00126095" w:rsidRDefault="003831BF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>По программе «1000 дворов»</w:t>
      </w:r>
      <w:r w:rsidR="004429D7" w:rsidRPr="00126095"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  <w:t xml:space="preserve">, в которой город Кяхта впервые в прошлом году принял участие, </w:t>
      </w:r>
      <w:r w:rsidR="004429D7"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трех микрорайонах города (ул. </w:t>
      </w:r>
      <w:proofErr w:type="spellStart"/>
      <w:r w:rsidR="004429D7"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Сухэ-Батора</w:t>
      </w:r>
      <w:proofErr w:type="spellEnd"/>
      <w:r w:rsidR="004429D7"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ул. Мичурина, ул. Заречная) построены 3 новые спортивные площадки для детей разных возрастов с тренажерами и зонами отдыха. Общая их стоимость 20 998 107 рублей.</w:t>
      </w:r>
    </w:p>
    <w:p w:rsidR="00D20C52" w:rsidRPr="00126095" w:rsidRDefault="00D20C52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программе развития общественной инфраструктуры в прошлом году разработана ПСД на капитальный ремонт моста по ул. Банзарова. Стоимость проекта 4 млн. 646 тыс. 294 рубля. В данное время проект находится на государственной экспертизе.</w:t>
      </w:r>
    </w:p>
    <w:p w:rsidR="00D20C52" w:rsidRPr="00126095" w:rsidRDefault="00D20C52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этой же программе с 2021 г. в прошлом году велась работа по разработке ПСД строительства моста по ул. Свердлова. На сегодня проект разработан, также находится на </w:t>
      </w:r>
      <w:proofErr w:type="spellStart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госэкспертизе</w:t>
      </w:r>
      <w:proofErr w:type="spellEnd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Проектная стоимость объекта почти 69 млн. рублей.</w:t>
      </w:r>
    </w:p>
    <w:p w:rsidR="0080085F" w:rsidRPr="00126095" w:rsidRDefault="00D20C52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Также в 2022 г. разработана проектно-сметная документация на строительство дома культуры на 400 мест. Проект </w:t>
      </w:r>
      <w:r w:rsidR="00CC0E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находится на</w:t>
      </w: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госэкспертиз</w:t>
      </w:r>
      <w:r w:rsidR="00CC0E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proofErr w:type="spellEnd"/>
      <w:r w:rsidR="0080085F"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Проектная стоимость объекта почти 1 млрд. рублей. Срок строительства дома культуры – 2023 – 2024 годы.</w:t>
      </w:r>
    </w:p>
    <w:p w:rsidR="00D20C52" w:rsidRPr="00126095" w:rsidRDefault="0080085F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В отчетном периоде завершено строительство второй очереди водопровода по ул. Калинина. Реализация данного проекта позволила обеспечить почти 2000 </w:t>
      </w:r>
      <w:proofErr w:type="spellStart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кяхтинцев</w:t>
      </w:r>
      <w:proofErr w:type="spellEnd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питьевой водой, а также в перспективе снимет вопросы с обеспечением пожарной безопасности в частном секторе с деревянной застройкой.</w:t>
      </w:r>
    </w:p>
    <w:p w:rsidR="00C86A93" w:rsidRPr="00126095" w:rsidRDefault="00C86A93" w:rsidP="00C86A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средства дальневосточной субсидии в прошлом году </w:t>
      </w:r>
      <w:r w:rsidRPr="00126095">
        <w:rPr>
          <w:rFonts w:ascii="Times New Roman" w:hAnsi="Times New Roman" w:cs="Times New Roman"/>
          <w:sz w:val="28"/>
          <w:szCs w:val="28"/>
        </w:rPr>
        <w:t xml:space="preserve">были приобретены 9 автобусов различной вместимости – 6 автобусов ПАЗ Вектор </w:t>
      </w:r>
      <w:r w:rsidRPr="0012609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126095">
        <w:rPr>
          <w:rFonts w:ascii="Times New Roman" w:hAnsi="Times New Roman" w:cs="Times New Roman"/>
          <w:sz w:val="28"/>
          <w:szCs w:val="28"/>
        </w:rPr>
        <w:t xml:space="preserve"> в заводском исполнении «Доступная среда» и 3 автобуса марки Газель. В данное время автобусы проходят процедуру регистрации и лицензирования, после чего будут переданы перевозчику для эксплуатации.</w:t>
      </w:r>
      <w:r w:rsidR="00574866">
        <w:rPr>
          <w:rFonts w:ascii="Times New Roman" w:hAnsi="Times New Roman" w:cs="Times New Roman"/>
          <w:sz w:val="28"/>
          <w:szCs w:val="28"/>
        </w:rPr>
        <w:t xml:space="preserve"> В связи с расширением автопарка в текущем году планируется доукомплектовать существующие маршруты, а также разработать новые, в т. ч. предусмотреть маршрут с остановкой у нового детского сада, а также маршрут до </w:t>
      </w:r>
      <w:proofErr w:type="spellStart"/>
      <w:r w:rsidR="00574866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="0057486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574866">
        <w:rPr>
          <w:rFonts w:ascii="Times New Roman" w:hAnsi="Times New Roman" w:cs="Times New Roman"/>
          <w:sz w:val="28"/>
          <w:szCs w:val="28"/>
        </w:rPr>
        <w:t>Капчешка</w:t>
      </w:r>
      <w:proofErr w:type="spellEnd"/>
      <w:r w:rsidR="005748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6A93" w:rsidRPr="00126095" w:rsidRDefault="00C86A93" w:rsidP="00C86A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По программе повышения безопасности дорожного движения в 2022 г. произведен ямочный ремонт дорог ул. Юбилейная, ул. Крупской, ул. С. Лазо,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 xml:space="preserve"> на сумму 3 184 196 руб.</w:t>
      </w:r>
      <w:r w:rsidR="00C86B95" w:rsidRPr="00126095">
        <w:rPr>
          <w:rFonts w:ascii="Times New Roman" w:hAnsi="Times New Roman" w:cs="Times New Roman"/>
          <w:sz w:val="28"/>
          <w:szCs w:val="28"/>
        </w:rPr>
        <w:t xml:space="preserve"> на общей площади 1000 кв. м.</w:t>
      </w:r>
      <w:r w:rsidRPr="00126095">
        <w:rPr>
          <w:rFonts w:ascii="Times New Roman" w:hAnsi="Times New Roman" w:cs="Times New Roman"/>
          <w:sz w:val="28"/>
          <w:szCs w:val="28"/>
        </w:rPr>
        <w:t>, а также выполнена отсыпка грунтовых дорог до нормативного состояния на сумму 491 000 руб.</w:t>
      </w:r>
    </w:p>
    <w:p w:rsidR="002A4585" w:rsidRDefault="009D21A4" w:rsidP="00F2513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программе «Капитальный ремонт общего имущества в многоквартирных домах, расположенных на территории Республики Бурятия» </w:t>
      </w:r>
      <w:r w:rsidR="00F25136" w:rsidRPr="00126095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Pr="009D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136" w:rsidRPr="00126095">
        <w:rPr>
          <w:rFonts w:ascii="Times New Roman" w:hAnsi="Times New Roman" w:cs="Times New Roman"/>
          <w:color w:val="000000" w:themeColor="text1"/>
          <w:sz w:val="28"/>
          <w:szCs w:val="28"/>
        </w:rPr>
        <w:t>в г. Кяхта</w:t>
      </w:r>
      <w:r w:rsidR="002A4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проведен:</w:t>
      </w:r>
    </w:p>
    <w:p w:rsidR="009D21A4" w:rsidRDefault="002A4585" w:rsidP="00F2513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21A4" w:rsidRPr="009D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электроснабжения в 193, 194, 201, 202, 206, 211 и 212 ДОС;</w:t>
      </w:r>
    </w:p>
    <w:p w:rsidR="009D21A4" w:rsidRPr="009D21A4" w:rsidRDefault="002A4585" w:rsidP="00F2513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ремонт системы отопления в 193, 194, 196, 198, 199, 200, 201 и 202 ДОС и </w:t>
      </w:r>
      <w:r w:rsidR="009D21A4" w:rsidRPr="009D21A4">
        <w:rPr>
          <w:rFonts w:ascii="Times New Roman" w:hAnsi="Times New Roman" w:cs="Times New Roman"/>
          <w:color w:val="000000" w:themeColor="text1"/>
          <w:sz w:val="28"/>
          <w:szCs w:val="28"/>
        </w:rPr>
        <w:t>ремонт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рыши в 193 ДОС.</w:t>
      </w:r>
    </w:p>
    <w:p w:rsidR="005E46FC" w:rsidRPr="005E46FC" w:rsidRDefault="005E46FC" w:rsidP="005E46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6FC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ведется работа по подготовке  к  капитальному ремонту  в следующих многоквартирных домах:</w:t>
      </w:r>
    </w:p>
    <w:p w:rsidR="005E46FC" w:rsidRPr="005E46FC" w:rsidRDefault="005E46FC" w:rsidP="005E46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6FC">
        <w:rPr>
          <w:rFonts w:ascii="Times New Roman" w:hAnsi="Times New Roman" w:cs="Times New Roman"/>
          <w:color w:val="000000" w:themeColor="text1"/>
          <w:sz w:val="28"/>
          <w:szCs w:val="28"/>
        </w:rPr>
        <w:t>г. Кяхта ул. ДОС д.196,198,199 (ремонт системы электроснабжения), 207,209,210,Заводская д.14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1A4" w:rsidRPr="00126095" w:rsidRDefault="009D21A4" w:rsidP="00F251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двух многоквартирных домах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расположенных по адресу г. Кяхта ДОС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215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ул. Рукавишникова д.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83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проведен капитальный ремонт крыш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предусмотренный в муниципальном краткосрочном плане</w:t>
      </w:r>
      <w:r w:rsidR="00F25136" w:rsidRPr="001260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9D21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 w:rsidRPr="009D21A4">
        <w:rPr>
          <w:rFonts w:ascii="Times New Roman" w:eastAsia="Calibri" w:hAnsi="Times New Roman" w:cs="Times New Roman"/>
          <w:sz w:val="28"/>
          <w:szCs w:val="28"/>
        </w:rPr>
        <w:t>неблагоприятными погодными условиями</w:t>
      </w:r>
      <w:r w:rsidR="00F25136" w:rsidRPr="00126095">
        <w:rPr>
          <w:rFonts w:ascii="Times New Roman" w:eastAsia="Calibri" w:hAnsi="Times New Roman" w:cs="Times New Roman"/>
          <w:sz w:val="28"/>
          <w:szCs w:val="28"/>
        </w:rPr>
        <w:t>,</w:t>
      </w:r>
      <w:r w:rsidRPr="009D2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136" w:rsidRPr="00126095">
        <w:rPr>
          <w:rFonts w:ascii="Times New Roman" w:eastAsia="Calibri" w:hAnsi="Times New Roman" w:cs="Times New Roman"/>
          <w:sz w:val="28"/>
          <w:szCs w:val="28"/>
        </w:rPr>
        <w:t>вызвавшими</w:t>
      </w:r>
      <w:r w:rsidRPr="009D21A4">
        <w:rPr>
          <w:rFonts w:ascii="Times New Roman" w:eastAsia="Calibri" w:hAnsi="Times New Roman" w:cs="Times New Roman"/>
          <w:sz w:val="28"/>
          <w:szCs w:val="28"/>
        </w:rPr>
        <w:t xml:space="preserve"> обрушение кровли в </w:t>
      </w:r>
      <w:r w:rsidR="00F25136" w:rsidRPr="00126095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9D21A4">
        <w:rPr>
          <w:rFonts w:ascii="Times New Roman" w:eastAsia="Calibri" w:hAnsi="Times New Roman" w:cs="Times New Roman"/>
          <w:sz w:val="28"/>
          <w:szCs w:val="28"/>
        </w:rPr>
        <w:t xml:space="preserve">многоквартирных домах.  </w:t>
      </w:r>
    </w:p>
    <w:p w:rsidR="00C86A93" w:rsidRPr="00126095" w:rsidRDefault="00C86A93" w:rsidP="00841C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Также в прошлом году заключен контракт и в данное время выполняются работы по изготовлению и установке бюста с постаментом Героя РФ Д. А.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Фаршинева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>. Цена контракта - 1 850 000 рублей.</w:t>
      </w:r>
    </w:p>
    <w:p w:rsidR="00C86B95" w:rsidRPr="00126095" w:rsidRDefault="00C86B95" w:rsidP="00841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lastRenderedPageBreak/>
        <w:t>В целях обеспечения пожарной безопасности населения города в отчетном году приобретены пожарные гидранты с комплектующими на сумму 160 000 руб.</w:t>
      </w:r>
    </w:p>
    <w:p w:rsidR="00C86B95" w:rsidRPr="00126095" w:rsidRDefault="00C86B95" w:rsidP="00841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Для обеспечения безопасности водоснабжения населения г. Кяхта в 2022 г. приобретены строительные материалы для организации зон санитарной охраны водозаборных скважин на сумму 686 585 рублей. Монтажные работы будут проведены в 2023 году.</w:t>
      </w:r>
    </w:p>
    <w:p w:rsidR="00CB0856" w:rsidRPr="00126095" w:rsidRDefault="00CB0856" w:rsidP="00CB08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Из собственных средств в 2022 г. п</w:t>
      </w:r>
      <w:r w:rsidR="00574866">
        <w:rPr>
          <w:rFonts w:ascii="Times New Roman" w:hAnsi="Times New Roman" w:cs="Times New Roman"/>
          <w:sz w:val="28"/>
          <w:szCs w:val="28"/>
        </w:rPr>
        <w:t>р</w:t>
      </w:r>
      <w:r w:rsidRPr="00126095">
        <w:rPr>
          <w:rFonts w:ascii="Times New Roman" w:hAnsi="Times New Roman" w:cs="Times New Roman"/>
          <w:sz w:val="28"/>
          <w:szCs w:val="28"/>
        </w:rPr>
        <w:t xml:space="preserve">оведен капитальный ремонт двух деревянных мостовых переправ - по ул. Крупской и ул. Бестужева на общую сумму </w:t>
      </w:r>
      <w:r w:rsidR="002A45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="002A4585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D21A4" w:rsidRDefault="00CB0856" w:rsidP="00841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отметить работу подведомственного учреждения администрации – МБУ «Городское хозяйство». В данном учреждении на 1 января 2023 г. числится 55 штатных единиц, в т. ч. 8 ед. – это аппарат управления, 13 ед. – автопарк, 9 ед. – 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арк и  24 единицы – уборка, освещение, содержание кладбища. Свою работу Городское хозяйство строит исходя из муниципального задания. В его функции входит обслуживание уличного освещения, содержание автомобильных дорог, озеленение улиц города, содержание мест захоронения, уборка территорий города, содержание городского парка</w:t>
      </w:r>
      <w:r w:rsidR="001766FE">
        <w:rPr>
          <w:rFonts w:ascii="Times New Roman" w:hAnsi="Times New Roman" w:cs="Times New Roman"/>
          <w:sz w:val="28"/>
          <w:szCs w:val="28"/>
        </w:rPr>
        <w:t xml:space="preserve"> и пункта временного содержания КРС, внутригородские пассажирские перевозки. Более подробно с показателями деятельности муниципального бюджетного учреждения можете ознакомиться в презентации. </w:t>
      </w:r>
    </w:p>
    <w:p w:rsidR="00CB0856" w:rsidRPr="00126095" w:rsidRDefault="00CB0856" w:rsidP="00841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788B" w:rsidRPr="00126095" w:rsidRDefault="00363B34" w:rsidP="00841C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Другим важным направлением деятельности администрации города являются земельные отношения.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>Так, в  2022 г. было заключено 46 договоров купли-продажи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 (под домами)</w:t>
      </w:r>
      <w:r w:rsidRPr="00126095">
        <w:rPr>
          <w:rFonts w:ascii="Times New Roman" w:hAnsi="Times New Roman" w:cs="Times New Roman"/>
          <w:sz w:val="28"/>
          <w:szCs w:val="28"/>
        </w:rPr>
        <w:t xml:space="preserve"> на общую сумму 2</w:t>
      </w:r>
      <w:r w:rsidR="004E788B" w:rsidRPr="00126095">
        <w:rPr>
          <w:rFonts w:ascii="Times New Roman" w:hAnsi="Times New Roman" w:cs="Times New Roman"/>
          <w:sz w:val="28"/>
          <w:szCs w:val="28"/>
        </w:rPr>
        <w:t> </w:t>
      </w:r>
      <w:r w:rsidRPr="00126095">
        <w:rPr>
          <w:rFonts w:ascii="Times New Roman" w:hAnsi="Times New Roman" w:cs="Times New Roman"/>
          <w:sz w:val="28"/>
          <w:szCs w:val="28"/>
        </w:rPr>
        <w:t>328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406 рублей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; </w:t>
      </w:r>
      <w:r w:rsidRPr="00126095">
        <w:rPr>
          <w:rFonts w:ascii="Times New Roman" w:hAnsi="Times New Roman" w:cs="Times New Roman"/>
          <w:sz w:val="28"/>
          <w:szCs w:val="28"/>
        </w:rPr>
        <w:t>по перераспределению заключено  40 соглашений на общую сумму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 почти 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4E788B" w:rsidRPr="00126095">
        <w:rPr>
          <w:rFonts w:ascii="Times New Roman" w:hAnsi="Times New Roman" w:cs="Times New Roman"/>
          <w:sz w:val="28"/>
          <w:szCs w:val="28"/>
        </w:rPr>
        <w:t>270 000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рубл</w:t>
      </w:r>
      <w:r w:rsidR="004E788B" w:rsidRPr="00126095">
        <w:rPr>
          <w:rFonts w:ascii="Times New Roman" w:hAnsi="Times New Roman" w:cs="Times New Roman"/>
          <w:sz w:val="28"/>
          <w:szCs w:val="28"/>
        </w:rPr>
        <w:t>ей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с </w:t>
      </w:r>
      <w:r w:rsidRPr="00126095">
        <w:rPr>
          <w:rFonts w:ascii="Times New Roman" w:hAnsi="Times New Roman" w:cs="Times New Roman"/>
          <w:sz w:val="28"/>
          <w:szCs w:val="28"/>
        </w:rPr>
        <w:t xml:space="preserve"> общей площадью 11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>078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88B" w:rsidRPr="001260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E788B" w:rsidRPr="00126095">
        <w:rPr>
          <w:rFonts w:ascii="Times New Roman" w:hAnsi="Times New Roman" w:cs="Times New Roman"/>
          <w:sz w:val="28"/>
          <w:szCs w:val="28"/>
        </w:rPr>
        <w:t xml:space="preserve">.; на </w:t>
      </w:r>
      <w:r w:rsidRPr="00126095">
        <w:rPr>
          <w:rFonts w:ascii="Times New Roman" w:hAnsi="Times New Roman" w:cs="Times New Roman"/>
          <w:sz w:val="28"/>
          <w:szCs w:val="28"/>
        </w:rPr>
        <w:t xml:space="preserve">вновь образованные земельные участки для </w:t>
      </w:r>
      <w:r w:rsidR="004E788B" w:rsidRPr="00126095">
        <w:rPr>
          <w:rFonts w:ascii="Times New Roman" w:hAnsi="Times New Roman" w:cs="Times New Roman"/>
          <w:sz w:val="28"/>
          <w:szCs w:val="28"/>
        </w:rPr>
        <w:t>ИЖС</w:t>
      </w:r>
      <w:r w:rsidRPr="00126095">
        <w:rPr>
          <w:rFonts w:ascii="Times New Roman" w:hAnsi="Times New Roman" w:cs="Times New Roman"/>
          <w:sz w:val="28"/>
          <w:szCs w:val="28"/>
        </w:rPr>
        <w:t xml:space="preserve"> заключено 5 договоров купли</w:t>
      </w:r>
      <w:r w:rsidR="004E788B" w:rsidRPr="00126095">
        <w:rPr>
          <w:rFonts w:ascii="Times New Roman" w:hAnsi="Times New Roman" w:cs="Times New Roman"/>
          <w:sz w:val="28"/>
          <w:szCs w:val="28"/>
        </w:rPr>
        <w:t>-</w:t>
      </w:r>
      <w:r w:rsidRPr="00126095">
        <w:rPr>
          <w:rFonts w:ascii="Times New Roman" w:hAnsi="Times New Roman" w:cs="Times New Roman"/>
          <w:sz w:val="28"/>
          <w:szCs w:val="28"/>
        </w:rPr>
        <w:t xml:space="preserve">продажи на общую сумму 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126095">
        <w:rPr>
          <w:rFonts w:ascii="Times New Roman" w:hAnsi="Times New Roman" w:cs="Times New Roman"/>
          <w:sz w:val="28"/>
          <w:szCs w:val="28"/>
        </w:rPr>
        <w:t>1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 млн. 110 тыс.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E788B" w:rsidRPr="001260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63B34" w:rsidRPr="00126095" w:rsidRDefault="004E788B" w:rsidP="00841C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В аренду было сдано 20 участков, в т. ч. 7 – под огороды, 10 – для ЛПХ, 2 – под связь, 1 – под энергетику. Общая годовая арендная плата составит почти 520 тыс. руб.  По программе «Дальневосточный гектар»</w:t>
      </w:r>
      <w:r w:rsidR="0066347E" w:rsidRPr="00126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B34" w:rsidRPr="00126095">
        <w:rPr>
          <w:rFonts w:ascii="Times New Roman" w:hAnsi="Times New Roman" w:cs="Times New Roman"/>
          <w:sz w:val="28"/>
          <w:szCs w:val="28"/>
        </w:rPr>
        <w:t>за 2022 г</w:t>
      </w:r>
      <w:r w:rsidR="0066347E" w:rsidRPr="00126095">
        <w:rPr>
          <w:rFonts w:ascii="Times New Roman" w:hAnsi="Times New Roman" w:cs="Times New Roman"/>
          <w:sz w:val="28"/>
          <w:szCs w:val="28"/>
        </w:rPr>
        <w:t>.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 заключено 16 договоров безвозмездного пользования земельными участками общей площадью  </w:t>
      </w:r>
      <w:r w:rsidR="00363B34" w:rsidRPr="00126095">
        <w:rPr>
          <w:rFonts w:ascii="Times New Roman" w:eastAsia="Times New Roman" w:hAnsi="Times New Roman" w:cs="Times New Roman"/>
          <w:sz w:val="28"/>
          <w:szCs w:val="28"/>
        </w:rPr>
        <w:t>18 286 кв.</w:t>
      </w:r>
      <w:r w:rsidR="0066347E" w:rsidRPr="00126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B34" w:rsidRPr="0012609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66347E" w:rsidRPr="00126095">
        <w:rPr>
          <w:rFonts w:ascii="Times New Roman" w:hAnsi="Times New Roman" w:cs="Times New Roman"/>
          <w:sz w:val="28"/>
          <w:szCs w:val="28"/>
        </w:rPr>
        <w:t xml:space="preserve"> Бесплатно в собственность в 22 году были предоставлены земельные участки двум гражданам.</w:t>
      </w:r>
      <w:r w:rsidR="00841C67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66347E" w:rsidRPr="0012609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63B34" w:rsidRPr="00126095">
        <w:rPr>
          <w:rFonts w:ascii="Times New Roman" w:hAnsi="Times New Roman" w:cs="Times New Roman"/>
          <w:sz w:val="28"/>
          <w:szCs w:val="28"/>
        </w:rPr>
        <w:t>по состоянию на 31.12.2022</w:t>
      </w:r>
      <w:r w:rsidR="0066347E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г. </w:t>
      </w:r>
      <w:r w:rsidR="0066347E" w:rsidRPr="00126095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на получение земельных участков бесплатно составляет - 188 граждан, </w:t>
      </w:r>
      <w:r w:rsidR="0066347E" w:rsidRPr="00126095">
        <w:rPr>
          <w:rFonts w:ascii="Times New Roman" w:hAnsi="Times New Roman" w:cs="Times New Roman"/>
          <w:sz w:val="28"/>
          <w:szCs w:val="28"/>
        </w:rPr>
        <w:t>в т. ч. 129 из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66347E" w:rsidRPr="00126095">
        <w:rPr>
          <w:rFonts w:ascii="Times New Roman" w:hAnsi="Times New Roman" w:cs="Times New Roman"/>
          <w:sz w:val="28"/>
          <w:szCs w:val="28"/>
        </w:rPr>
        <w:t xml:space="preserve">ых семей, 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нуждающихся - 59. Администрацией </w:t>
      </w:r>
      <w:r w:rsidR="00841C67" w:rsidRPr="00126095">
        <w:rPr>
          <w:rFonts w:ascii="Times New Roman" w:hAnsi="Times New Roman" w:cs="Times New Roman"/>
          <w:sz w:val="28"/>
          <w:szCs w:val="28"/>
        </w:rPr>
        <w:t>города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 на кадастровый учет поставлены 136 земельных </w:t>
      </w:r>
      <w:r w:rsidR="00363B34" w:rsidRPr="00126095">
        <w:rPr>
          <w:rFonts w:ascii="Times New Roman" w:hAnsi="Times New Roman" w:cs="Times New Roman"/>
          <w:sz w:val="28"/>
          <w:szCs w:val="28"/>
        </w:rPr>
        <w:lastRenderedPageBreak/>
        <w:t>участков, которые после подведения к ним инфраструктуры, а это электрификация, автодорог</w:t>
      </w:r>
      <w:r w:rsidR="0066347E" w:rsidRPr="00126095">
        <w:rPr>
          <w:rFonts w:ascii="Times New Roman" w:hAnsi="Times New Roman" w:cs="Times New Roman"/>
          <w:sz w:val="28"/>
          <w:szCs w:val="28"/>
        </w:rPr>
        <w:t>и,</w:t>
      </w:r>
      <w:r w:rsidR="00363B34" w:rsidRPr="00126095">
        <w:rPr>
          <w:rFonts w:ascii="Times New Roman" w:hAnsi="Times New Roman" w:cs="Times New Roman"/>
          <w:sz w:val="28"/>
          <w:szCs w:val="28"/>
        </w:rPr>
        <w:t xml:space="preserve"> будут переданы гражданам, состоящим на учете в получении земельных участков бесплатно.</w:t>
      </w:r>
    </w:p>
    <w:p w:rsidR="00841C67" w:rsidRPr="00126095" w:rsidRDefault="00744501" w:rsidP="00841C67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95">
        <w:rPr>
          <w:rFonts w:ascii="Times New Roman" w:hAnsi="Times New Roman" w:cs="Times New Roman"/>
          <w:bCs/>
          <w:sz w:val="28"/>
          <w:szCs w:val="28"/>
        </w:rPr>
        <w:t>Определенную специфику в работу администрации вносит имеющийся в наличии у муниципалитета жилой фонд. Так, на начало 2022 г. в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 xml:space="preserve"> реестре собственности 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числилось 134 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>жилых помещени</w:t>
      </w:r>
      <w:r w:rsidRPr="00126095">
        <w:rPr>
          <w:rFonts w:ascii="Times New Roman" w:hAnsi="Times New Roman" w:cs="Times New Roman"/>
          <w:bCs/>
          <w:sz w:val="28"/>
          <w:szCs w:val="28"/>
        </w:rPr>
        <w:t>я;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в течение 2022 года 9 из них 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>передано в частную собственность</w:t>
      </w:r>
      <w:r w:rsidRPr="00126095">
        <w:rPr>
          <w:rFonts w:ascii="Times New Roman" w:hAnsi="Times New Roman" w:cs="Times New Roman"/>
          <w:bCs/>
          <w:sz w:val="28"/>
          <w:szCs w:val="28"/>
        </w:rPr>
        <w:t xml:space="preserve">; на 10 объектов недвижимости заключены договоры </w:t>
      </w:r>
      <w:proofErr w:type="spellStart"/>
      <w:r w:rsidRPr="00126095">
        <w:rPr>
          <w:rFonts w:ascii="Times New Roman" w:hAnsi="Times New Roman" w:cs="Times New Roman"/>
          <w:bCs/>
          <w:sz w:val="28"/>
          <w:szCs w:val="28"/>
        </w:rPr>
        <w:t>соцнайма</w:t>
      </w:r>
      <w:proofErr w:type="spellEnd"/>
      <w:r w:rsidR="00EC104A">
        <w:rPr>
          <w:rFonts w:ascii="Times New Roman" w:hAnsi="Times New Roman" w:cs="Times New Roman"/>
          <w:bCs/>
          <w:sz w:val="28"/>
          <w:szCs w:val="28"/>
        </w:rPr>
        <w:t>. Г</w:t>
      </w:r>
      <w:r w:rsidR="00EC104A">
        <w:rPr>
          <w:rFonts w:ascii="Times New Roman" w:hAnsi="Times New Roman" w:cs="Times New Roman"/>
          <w:sz w:val="28"/>
          <w:szCs w:val="28"/>
        </w:rPr>
        <w:t>одовая</w:t>
      </w:r>
      <w:r w:rsidR="00B850E0" w:rsidRPr="00126095">
        <w:rPr>
          <w:rFonts w:ascii="Times New Roman" w:hAnsi="Times New Roman" w:cs="Times New Roman"/>
          <w:sz w:val="28"/>
          <w:szCs w:val="28"/>
        </w:rPr>
        <w:t xml:space="preserve"> плат</w:t>
      </w:r>
      <w:r w:rsidR="00EC104A">
        <w:rPr>
          <w:rFonts w:ascii="Times New Roman" w:hAnsi="Times New Roman" w:cs="Times New Roman"/>
          <w:sz w:val="28"/>
          <w:szCs w:val="28"/>
        </w:rPr>
        <w:t xml:space="preserve">а за </w:t>
      </w:r>
      <w:proofErr w:type="spellStart"/>
      <w:r w:rsidR="00EC104A">
        <w:rPr>
          <w:rFonts w:ascii="Times New Roman" w:hAnsi="Times New Roman" w:cs="Times New Roman"/>
          <w:sz w:val="28"/>
          <w:szCs w:val="28"/>
        </w:rPr>
        <w:t>соцнайм</w:t>
      </w:r>
      <w:proofErr w:type="spellEnd"/>
      <w:r w:rsidR="00EC104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0E0" w:rsidRPr="00126095">
        <w:rPr>
          <w:rFonts w:ascii="Times New Roman" w:hAnsi="Times New Roman" w:cs="Times New Roman"/>
          <w:bCs/>
          <w:sz w:val="28"/>
          <w:szCs w:val="28"/>
        </w:rPr>
        <w:t>в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C67" w:rsidRPr="00126095">
        <w:rPr>
          <w:rFonts w:ascii="Times New Roman" w:hAnsi="Times New Roman" w:cs="Times New Roman"/>
          <w:b/>
          <w:bCs/>
          <w:sz w:val="28"/>
          <w:szCs w:val="28"/>
        </w:rPr>
        <w:t>1 млн. </w:t>
      </w:r>
      <w:r w:rsidR="00B850E0" w:rsidRPr="00126095">
        <w:rPr>
          <w:rFonts w:ascii="Times New Roman" w:hAnsi="Times New Roman" w:cs="Times New Roman"/>
          <w:b/>
          <w:bCs/>
          <w:sz w:val="28"/>
          <w:szCs w:val="28"/>
        </w:rPr>
        <w:t xml:space="preserve">100 тыс. </w:t>
      </w:r>
      <w:r w:rsidR="00841C67" w:rsidRPr="00126095">
        <w:rPr>
          <w:rFonts w:ascii="Times New Roman" w:hAnsi="Times New Roman" w:cs="Times New Roman"/>
          <w:b/>
          <w:bCs/>
          <w:sz w:val="28"/>
          <w:szCs w:val="28"/>
        </w:rPr>
        <w:t>рублей.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 xml:space="preserve">  В течение 2022 года </w:t>
      </w:r>
      <w:r w:rsidR="00B850E0" w:rsidRPr="00126095">
        <w:rPr>
          <w:rFonts w:ascii="Times New Roman" w:hAnsi="Times New Roman" w:cs="Times New Roman"/>
          <w:bCs/>
          <w:sz w:val="28"/>
          <w:szCs w:val="28"/>
        </w:rPr>
        <w:t xml:space="preserve">доходы от платы за </w:t>
      </w:r>
      <w:proofErr w:type="spellStart"/>
      <w:r w:rsidR="00B850E0" w:rsidRPr="00126095">
        <w:rPr>
          <w:rFonts w:ascii="Times New Roman" w:hAnsi="Times New Roman" w:cs="Times New Roman"/>
          <w:bCs/>
          <w:sz w:val="28"/>
          <w:szCs w:val="28"/>
        </w:rPr>
        <w:t>соцнайм</w:t>
      </w:r>
      <w:proofErr w:type="spellEnd"/>
      <w:r w:rsidR="00B850E0" w:rsidRPr="00126095">
        <w:rPr>
          <w:rFonts w:ascii="Times New Roman" w:hAnsi="Times New Roman" w:cs="Times New Roman"/>
          <w:bCs/>
          <w:sz w:val="28"/>
          <w:szCs w:val="28"/>
        </w:rPr>
        <w:t xml:space="preserve"> составили порядка 530 тыс.</w:t>
      </w:r>
      <w:r w:rsidR="00841C67" w:rsidRPr="00126095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841C67" w:rsidRPr="001260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850E0" w:rsidRPr="00126095">
        <w:rPr>
          <w:rFonts w:ascii="Times New Roman" w:hAnsi="Times New Roman" w:cs="Times New Roman"/>
          <w:bCs/>
          <w:sz w:val="28"/>
          <w:szCs w:val="28"/>
        </w:rPr>
        <w:t>С неплательщиками администрацией города ведется претензионная работа.</w:t>
      </w:r>
    </w:p>
    <w:p w:rsidR="00C86B95" w:rsidRPr="00126095" w:rsidRDefault="00B850E0" w:rsidP="00B850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bCs/>
          <w:sz w:val="28"/>
          <w:szCs w:val="28"/>
        </w:rPr>
        <w:t xml:space="preserve">С учетом заключенных договоров, а также снятых с учета из-за утраты оснований очередь </w:t>
      </w:r>
      <w:r w:rsidR="00841C67" w:rsidRPr="00126095">
        <w:rPr>
          <w:rFonts w:ascii="Times New Roman" w:hAnsi="Times New Roman" w:cs="Times New Roman"/>
          <w:sz w:val="28"/>
          <w:szCs w:val="28"/>
        </w:rPr>
        <w:t>нуждающихся в жилых помещениях, предоставляемых по дого</w:t>
      </w:r>
      <w:r w:rsidRPr="00126095">
        <w:rPr>
          <w:rFonts w:ascii="Times New Roman" w:hAnsi="Times New Roman" w:cs="Times New Roman"/>
          <w:sz w:val="28"/>
          <w:szCs w:val="28"/>
        </w:rPr>
        <w:t>ворам социального найма, на сегодня составляет</w:t>
      </w:r>
      <w:r w:rsidR="00841C67" w:rsidRPr="00126095">
        <w:rPr>
          <w:rFonts w:ascii="Times New Roman" w:hAnsi="Times New Roman" w:cs="Times New Roman"/>
          <w:sz w:val="28"/>
          <w:szCs w:val="28"/>
        </w:rPr>
        <w:t xml:space="preserve"> 411 человек, из них </w:t>
      </w:r>
      <w:r w:rsidRPr="00126095">
        <w:rPr>
          <w:rFonts w:ascii="Times New Roman" w:hAnsi="Times New Roman" w:cs="Times New Roman"/>
          <w:sz w:val="28"/>
          <w:szCs w:val="28"/>
        </w:rPr>
        <w:t xml:space="preserve">во </w:t>
      </w:r>
      <w:r w:rsidR="00841C67" w:rsidRPr="00126095">
        <w:rPr>
          <w:rFonts w:ascii="Times New Roman" w:hAnsi="Times New Roman" w:cs="Times New Roman"/>
          <w:sz w:val="28"/>
          <w:szCs w:val="28"/>
        </w:rPr>
        <w:t xml:space="preserve">внеочередном учете – 5 человек. </w:t>
      </w:r>
    </w:p>
    <w:p w:rsidR="00C86A93" w:rsidRPr="00126095" w:rsidRDefault="0095659E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Помимо исполнительских функций администрация города также обеспечивает земельный контроль и </w:t>
      </w:r>
      <w:proofErr w:type="gramStart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контроль за</w:t>
      </w:r>
      <w:proofErr w:type="gramEnd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состоянием объектов благоустройства.</w:t>
      </w:r>
    </w:p>
    <w:p w:rsidR="0095659E" w:rsidRPr="00126095" w:rsidRDefault="0095659E" w:rsidP="0095659E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260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Так, в 2022 году </w:t>
      </w:r>
      <w:r w:rsidRPr="00126095">
        <w:rPr>
          <w:rFonts w:ascii="Times New Roman" w:hAnsi="Times New Roman" w:cs="Times New Roman"/>
          <w:sz w:val="28"/>
          <w:szCs w:val="28"/>
        </w:rPr>
        <w:t>на основании статьи 34 закона Республики Бурятия об административных правонарушениях в результате проведенных санитарных рейдов за сброс мусора вне специально отведённых мест, непринятие мер по уборке сухой растительности недобросовестным гражданам выдано 67 предписаний по приведению территорий и участков в соответствие с санитарными нормами и правилами их содержания.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 xml:space="preserve"> Из них 63 исполнено. За нарушение сроков проведения указанных работ составлено 4 протокола.</w:t>
      </w:r>
    </w:p>
    <w:p w:rsidR="006D6A46" w:rsidRPr="00126095" w:rsidRDefault="006D6A46" w:rsidP="006D6A46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С целью поддержания санитарного состояния улиц города весной и осенью 2022 г. администрацией города были проведены месячники чистоты, в которых приняли участие учреждения и организации всех форм собственности.</w:t>
      </w:r>
    </w:p>
    <w:p w:rsidR="006D6A46" w:rsidRPr="00126095" w:rsidRDefault="006D6A46" w:rsidP="006D6A46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На основании обращений граждан в 2022 г. было установлено 2 контейнера по ул.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>, размещены контейнерные площадки с двумя баками по ул. Юбилейная около многоквартирного дома и в Городском парке.</w:t>
      </w:r>
      <w:r w:rsidR="00CB3EB7" w:rsidRPr="00126095">
        <w:rPr>
          <w:rFonts w:ascii="Times New Roman" w:hAnsi="Times New Roman" w:cs="Times New Roman"/>
          <w:sz w:val="28"/>
          <w:szCs w:val="28"/>
        </w:rPr>
        <w:t xml:space="preserve"> Также в прошлом году п</w:t>
      </w:r>
      <w:r w:rsidRPr="00126095">
        <w:rPr>
          <w:rFonts w:ascii="Times New Roman" w:hAnsi="Times New Roman" w:cs="Times New Roman"/>
          <w:sz w:val="28"/>
          <w:szCs w:val="28"/>
        </w:rPr>
        <w:t>риобретен</w:t>
      </w:r>
      <w:r w:rsidR="00CB3EB7" w:rsidRPr="00126095">
        <w:rPr>
          <w:rFonts w:ascii="Times New Roman" w:hAnsi="Times New Roman" w:cs="Times New Roman"/>
          <w:sz w:val="28"/>
          <w:szCs w:val="28"/>
        </w:rPr>
        <w:t>ы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CB3EB7" w:rsidRPr="00126095">
        <w:rPr>
          <w:rFonts w:ascii="Times New Roman" w:hAnsi="Times New Roman" w:cs="Times New Roman"/>
          <w:sz w:val="28"/>
          <w:szCs w:val="28"/>
        </w:rPr>
        <w:t xml:space="preserve">5 </w:t>
      </w:r>
      <w:r w:rsidRPr="00126095">
        <w:rPr>
          <w:rFonts w:ascii="Times New Roman" w:hAnsi="Times New Roman" w:cs="Times New Roman"/>
          <w:sz w:val="28"/>
          <w:szCs w:val="28"/>
        </w:rPr>
        <w:t xml:space="preserve">контейнеров </w:t>
      </w:r>
      <w:r w:rsidR="00CB3EB7" w:rsidRPr="00126095">
        <w:rPr>
          <w:rFonts w:ascii="Times New Roman" w:hAnsi="Times New Roman" w:cs="Times New Roman"/>
          <w:sz w:val="28"/>
          <w:szCs w:val="28"/>
        </w:rPr>
        <w:t>на сумму 65 000 руб., которые будут установлены в текущем году по обращениям граждан</w:t>
      </w:r>
      <w:r w:rsidRPr="00126095">
        <w:rPr>
          <w:rFonts w:ascii="Times New Roman" w:hAnsi="Times New Roman" w:cs="Times New Roman"/>
          <w:sz w:val="28"/>
          <w:szCs w:val="28"/>
        </w:rPr>
        <w:t>.</w:t>
      </w:r>
    </w:p>
    <w:p w:rsidR="006D6A46" w:rsidRPr="00126095" w:rsidRDefault="006D6A46" w:rsidP="0095659E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460A" w:rsidRPr="00126095" w:rsidRDefault="0095659E" w:rsidP="0095659E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60A" w:rsidRPr="00126095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DA460A" w:rsidRPr="00126095">
        <w:rPr>
          <w:rFonts w:ascii="Times New Roman" w:hAnsi="Times New Roman" w:cs="Times New Roman"/>
          <w:sz w:val="28"/>
          <w:szCs w:val="28"/>
        </w:rPr>
        <w:t xml:space="preserve"> жители города, их кстати с каждым годом становится все больше,</w:t>
      </w:r>
      <w:r w:rsidRPr="00126095">
        <w:rPr>
          <w:rFonts w:ascii="Times New Roman" w:hAnsi="Times New Roman" w:cs="Times New Roman"/>
          <w:sz w:val="28"/>
          <w:szCs w:val="28"/>
        </w:rPr>
        <w:t xml:space="preserve"> вносят свой немаловажный вклад в благоустройство города, закупая </w:t>
      </w:r>
      <w:r w:rsidRPr="00126095">
        <w:rPr>
          <w:rFonts w:ascii="Times New Roman" w:hAnsi="Times New Roman" w:cs="Times New Roman"/>
          <w:sz w:val="28"/>
          <w:szCs w:val="28"/>
        </w:rPr>
        <w:lastRenderedPageBreak/>
        <w:t>на собственные средства, высаживая и ежедневно ухаживая за зелёными насаждениями (клумбы, цветники), радующие жителей и гостей города. Но, к сожалению, есть некоторые недобросовестные владельцы сельскохозяйственных животных допускающих бесконтрольный выпас (выгул) крупно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рогатого скота по улицам города. </w:t>
      </w:r>
      <w:r w:rsidRPr="00126095">
        <w:rPr>
          <w:rFonts w:ascii="Times New Roman" w:hAnsi="Times New Roman" w:cs="Times New Roman"/>
          <w:sz w:val="28"/>
          <w:szCs w:val="28"/>
        </w:rPr>
        <w:t>Данный факт является нарушением административного законодательства Республики Бурятия  и противоречит «Правилам благоустройства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 города Кяхта</w:t>
      </w:r>
      <w:r w:rsidRPr="0012609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>Выпас сельскохозяйственных животных вне установленных органами местного самоуправления мест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1000 </w:t>
      </w:r>
      <w:r w:rsidRPr="00126095">
        <w:rPr>
          <w:rFonts w:ascii="Times New Roman" w:hAnsi="Times New Roman" w:cs="Times New Roman"/>
          <w:sz w:val="28"/>
          <w:szCs w:val="28"/>
        </w:rPr>
        <w:t xml:space="preserve">до </w:t>
      </w:r>
      <w:r w:rsidR="00DA460A" w:rsidRPr="00126095">
        <w:rPr>
          <w:rFonts w:ascii="Times New Roman" w:hAnsi="Times New Roman" w:cs="Times New Roman"/>
          <w:sz w:val="28"/>
          <w:szCs w:val="28"/>
        </w:rPr>
        <w:t>5000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рублей; на должностных лиц - от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2000 </w:t>
      </w:r>
      <w:r w:rsidRPr="00126095">
        <w:rPr>
          <w:rFonts w:ascii="Times New Roman" w:hAnsi="Times New Roman" w:cs="Times New Roman"/>
          <w:sz w:val="28"/>
          <w:szCs w:val="28"/>
        </w:rPr>
        <w:t xml:space="preserve">до </w:t>
      </w:r>
      <w:r w:rsidR="00DA460A" w:rsidRPr="00126095">
        <w:rPr>
          <w:rFonts w:ascii="Times New Roman" w:hAnsi="Times New Roman" w:cs="Times New Roman"/>
          <w:sz w:val="28"/>
          <w:szCs w:val="28"/>
        </w:rPr>
        <w:t>6000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- от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4000 </w:t>
      </w:r>
      <w:r w:rsidRPr="00126095">
        <w:rPr>
          <w:rFonts w:ascii="Times New Roman" w:hAnsi="Times New Roman" w:cs="Times New Roman"/>
          <w:sz w:val="28"/>
          <w:szCs w:val="28"/>
        </w:rPr>
        <w:t xml:space="preserve">до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10 000 </w:t>
      </w:r>
      <w:r w:rsidRPr="00126095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A460A" w:rsidRPr="00126095">
        <w:rPr>
          <w:rFonts w:ascii="Times New Roman" w:hAnsi="Times New Roman" w:cs="Times New Roman"/>
          <w:sz w:val="28"/>
          <w:szCs w:val="28"/>
        </w:rPr>
        <w:t>города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по данной статье </w:t>
      </w:r>
      <w:r w:rsidRPr="00126095">
        <w:rPr>
          <w:rFonts w:ascii="Times New Roman" w:hAnsi="Times New Roman" w:cs="Times New Roman"/>
          <w:sz w:val="28"/>
          <w:szCs w:val="28"/>
        </w:rPr>
        <w:t>составлены и направлены на рассмотрение админист</w:t>
      </w:r>
      <w:r w:rsidR="00DA460A" w:rsidRPr="00126095">
        <w:rPr>
          <w:rFonts w:ascii="Times New Roman" w:hAnsi="Times New Roman" w:cs="Times New Roman"/>
          <w:sz w:val="28"/>
          <w:szCs w:val="28"/>
        </w:rPr>
        <w:t>ративной комиссии  11 протоколов.</w:t>
      </w:r>
      <w:r w:rsidRPr="001260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460A" w:rsidRPr="00126095" w:rsidRDefault="0095659E" w:rsidP="0095659E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В настоящий момент, совместно с ветеринарной службой района организованы и проведены мероприятия по идентификации сельскохозяйственных животных. Работа осложнена тем</w:t>
      </w:r>
      <w:r w:rsidR="00DA460A" w:rsidRPr="00126095">
        <w:rPr>
          <w:rFonts w:ascii="Times New Roman" w:hAnsi="Times New Roman" w:cs="Times New Roman"/>
          <w:sz w:val="28"/>
          <w:szCs w:val="28"/>
        </w:rPr>
        <w:t>,</w:t>
      </w:r>
      <w:r w:rsidRPr="00126095">
        <w:rPr>
          <w:rFonts w:ascii="Times New Roman" w:hAnsi="Times New Roman" w:cs="Times New Roman"/>
          <w:sz w:val="28"/>
          <w:szCs w:val="28"/>
        </w:rPr>
        <w:t xml:space="preserve"> что не все владельцы сельскохозяйственных животных относятся ответственно к данному мероприятию, но, несмотря на это работа в данном направлении ведётся. После проведения идентификации сельскохозяйственных животных, и ряда процедур, появляется возможность привлечь к административной ответственности нерадивых владельцев. Для выпаса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Pr="00126095">
        <w:rPr>
          <w:rFonts w:ascii="Times New Roman" w:hAnsi="Times New Roman" w:cs="Times New Roman"/>
          <w:sz w:val="28"/>
          <w:szCs w:val="28"/>
        </w:rPr>
        <w:t xml:space="preserve">КРС имеются специально отведенные места. На летний период 2022 г. </w:t>
      </w:r>
      <w:r w:rsidR="00DA460A" w:rsidRPr="00126095">
        <w:rPr>
          <w:rFonts w:ascii="Times New Roman" w:hAnsi="Times New Roman" w:cs="Times New Roman"/>
          <w:sz w:val="28"/>
          <w:szCs w:val="28"/>
        </w:rPr>
        <w:t>на территории города организован п</w:t>
      </w:r>
      <w:r w:rsidRPr="00126095">
        <w:rPr>
          <w:rFonts w:ascii="Times New Roman" w:hAnsi="Times New Roman" w:cs="Times New Roman"/>
          <w:sz w:val="28"/>
          <w:szCs w:val="28"/>
        </w:rPr>
        <w:t xml:space="preserve">ункт </w:t>
      </w:r>
      <w:r w:rsidR="00DA460A" w:rsidRPr="00126095">
        <w:rPr>
          <w:rFonts w:ascii="Times New Roman" w:hAnsi="Times New Roman" w:cs="Times New Roman"/>
          <w:sz w:val="28"/>
          <w:szCs w:val="28"/>
        </w:rPr>
        <w:t>временного содержания</w:t>
      </w:r>
      <w:r w:rsidRPr="00126095">
        <w:rPr>
          <w:rFonts w:ascii="Times New Roman" w:hAnsi="Times New Roman" w:cs="Times New Roman"/>
          <w:sz w:val="28"/>
          <w:szCs w:val="28"/>
        </w:rPr>
        <w:t xml:space="preserve"> для загона скота до установления собственника  животного. На содержани</w:t>
      </w:r>
      <w:r w:rsidR="00DA460A" w:rsidRPr="00126095">
        <w:rPr>
          <w:rFonts w:ascii="Times New Roman" w:hAnsi="Times New Roman" w:cs="Times New Roman"/>
          <w:sz w:val="28"/>
          <w:szCs w:val="28"/>
        </w:rPr>
        <w:t>е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DA460A" w:rsidRPr="00126095">
        <w:rPr>
          <w:rFonts w:ascii="Times New Roman" w:hAnsi="Times New Roman" w:cs="Times New Roman"/>
          <w:sz w:val="28"/>
          <w:szCs w:val="28"/>
        </w:rPr>
        <w:t>пункта</w:t>
      </w:r>
      <w:r w:rsidRPr="00126095">
        <w:rPr>
          <w:rFonts w:ascii="Times New Roman" w:hAnsi="Times New Roman" w:cs="Times New Roman"/>
          <w:sz w:val="28"/>
          <w:szCs w:val="28"/>
        </w:rPr>
        <w:t xml:space="preserve"> выделяется </w:t>
      </w:r>
      <w:r w:rsidR="00DA460A" w:rsidRPr="00126095">
        <w:rPr>
          <w:rFonts w:ascii="Times New Roman" w:hAnsi="Times New Roman" w:cs="Times New Roman"/>
          <w:sz w:val="28"/>
          <w:szCs w:val="28"/>
        </w:rPr>
        <w:t>из</w:t>
      </w:r>
      <w:r w:rsidRPr="00126095">
        <w:rPr>
          <w:rFonts w:ascii="Times New Roman" w:hAnsi="Times New Roman" w:cs="Times New Roman"/>
          <w:sz w:val="28"/>
          <w:szCs w:val="28"/>
        </w:rPr>
        <w:t xml:space="preserve"> бюджета около </w:t>
      </w:r>
      <w:r w:rsidR="00DA460A" w:rsidRPr="00126095">
        <w:rPr>
          <w:rFonts w:ascii="Times New Roman" w:hAnsi="Times New Roman" w:cs="Times New Roman"/>
          <w:sz w:val="28"/>
          <w:szCs w:val="28"/>
        </w:rPr>
        <w:t>270 тысяч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</w:t>
      </w:r>
      <w:r w:rsidR="00DA460A" w:rsidRPr="00126095">
        <w:rPr>
          <w:rFonts w:ascii="Times New Roman" w:hAnsi="Times New Roman" w:cs="Times New Roman"/>
          <w:sz w:val="28"/>
          <w:szCs w:val="28"/>
        </w:rPr>
        <w:t>лей. Помимо этого с владельцами сельхоз. Животных постоянно</w:t>
      </w:r>
      <w:r w:rsidRPr="00126095">
        <w:rPr>
          <w:rFonts w:ascii="Times New Roman" w:hAnsi="Times New Roman" w:cs="Times New Roman"/>
          <w:sz w:val="28"/>
          <w:szCs w:val="28"/>
        </w:rPr>
        <w:t xml:space="preserve"> проводится профилактическ</w:t>
      </w:r>
      <w:r w:rsidR="00DA460A" w:rsidRPr="00126095">
        <w:rPr>
          <w:rFonts w:ascii="Times New Roman" w:hAnsi="Times New Roman" w:cs="Times New Roman"/>
          <w:sz w:val="28"/>
          <w:szCs w:val="28"/>
        </w:rPr>
        <w:t>ая работа.</w:t>
      </w:r>
    </w:p>
    <w:p w:rsidR="0095659E" w:rsidRPr="00126095" w:rsidRDefault="0095659E" w:rsidP="0095659E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Одной из острых проблем города, как и многих населённых пунктов, является ситуация с бродячими собаками</w:t>
      </w:r>
      <w:r w:rsidR="00DA460A" w:rsidRPr="00126095">
        <w:rPr>
          <w:rFonts w:ascii="Times New Roman" w:hAnsi="Times New Roman" w:cs="Times New Roman"/>
          <w:sz w:val="28"/>
          <w:szCs w:val="28"/>
        </w:rPr>
        <w:t>,</w:t>
      </w:r>
      <w:r w:rsidRPr="00126095">
        <w:rPr>
          <w:rFonts w:ascii="Times New Roman" w:hAnsi="Times New Roman" w:cs="Times New Roman"/>
          <w:sz w:val="28"/>
          <w:szCs w:val="28"/>
        </w:rPr>
        <w:t xml:space="preserve"> являющимися не только источником различных инфекций, но и представляющих реальную угрозу безопасности жителям. По состоянию на 6 ноября текущего года </w:t>
      </w:r>
      <w:r w:rsidR="00DA460A" w:rsidRPr="00126095">
        <w:rPr>
          <w:rFonts w:ascii="Times New Roman" w:hAnsi="Times New Roman" w:cs="Times New Roman"/>
          <w:sz w:val="28"/>
          <w:szCs w:val="28"/>
        </w:rPr>
        <w:t>а</w:t>
      </w:r>
      <w:r w:rsidRPr="00126095">
        <w:rPr>
          <w:rFonts w:ascii="Times New Roman" w:hAnsi="Times New Roman" w:cs="Times New Roman"/>
          <w:sz w:val="28"/>
          <w:szCs w:val="28"/>
        </w:rPr>
        <w:t xml:space="preserve">дминистрацией района заключен контракт с ИП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Тышлыковой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 xml:space="preserve"> И. Ю.,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 w:rsidRPr="00126095">
        <w:rPr>
          <w:rFonts w:ascii="Times New Roman" w:hAnsi="Times New Roman" w:cs="Times New Roman"/>
          <w:sz w:val="28"/>
          <w:szCs w:val="28"/>
        </w:rPr>
        <w:t xml:space="preserve">произведён отлов 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134 собак, которые в дальнейшем </w:t>
      </w:r>
      <w:r w:rsidRPr="00126095">
        <w:rPr>
          <w:rFonts w:ascii="Times New Roman" w:hAnsi="Times New Roman" w:cs="Times New Roman"/>
          <w:sz w:val="28"/>
          <w:szCs w:val="28"/>
        </w:rPr>
        <w:t>размещены в приют.</w:t>
      </w:r>
      <w:r w:rsidR="00DA460A" w:rsidRPr="00126095">
        <w:rPr>
          <w:rFonts w:ascii="Times New Roman" w:hAnsi="Times New Roman" w:cs="Times New Roman"/>
          <w:sz w:val="28"/>
          <w:szCs w:val="28"/>
        </w:rPr>
        <w:t xml:space="preserve"> П</w:t>
      </w:r>
      <w:r w:rsidRPr="00126095">
        <w:rPr>
          <w:rFonts w:ascii="Times New Roman" w:hAnsi="Times New Roman" w:cs="Times New Roman"/>
          <w:sz w:val="28"/>
          <w:szCs w:val="28"/>
        </w:rPr>
        <w:t xml:space="preserve">о ст. 47.1 («Нарушения правил выгула домашних </w:t>
      </w:r>
      <w:r w:rsidR="00DA460A" w:rsidRPr="00126095">
        <w:rPr>
          <w:rFonts w:ascii="Times New Roman" w:hAnsi="Times New Roman" w:cs="Times New Roman"/>
          <w:sz w:val="28"/>
          <w:szCs w:val="28"/>
        </w:rPr>
        <w:t>животных») составлены и направлены на рассмотрение административной комиссии  3 протокола.</w:t>
      </w:r>
      <w:r w:rsidRPr="001260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EB7" w:rsidRPr="00126095" w:rsidRDefault="00CB3EB7" w:rsidP="00CB3EB7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Касаемо земельного контроля, в 2022 году проведено </w:t>
      </w:r>
      <w:r w:rsidR="00B330F6">
        <w:rPr>
          <w:rFonts w:ascii="Times New Roman" w:hAnsi="Times New Roman" w:cs="Times New Roman"/>
          <w:b/>
          <w:sz w:val="28"/>
          <w:szCs w:val="28"/>
        </w:rPr>
        <w:t>96</w:t>
      </w:r>
      <w:r w:rsidRPr="00126095">
        <w:rPr>
          <w:rFonts w:ascii="Times New Roman" w:hAnsi="Times New Roman" w:cs="Times New Roman"/>
          <w:sz w:val="28"/>
          <w:szCs w:val="28"/>
        </w:rPr>
        <w:t xml:space="preserve"> проверок соблюдения земельного законодательства, из них </w:t>
      </w:r>
      <w:r w:rsidR="00B330F6">
        <w:rPr>
          <w:rFonts w:ascii="Times New Roman" w:hAnsi="Times New Roman" w:cs="Times New Roman"/>
          <w:sz w:val="28"/>
          <w:szCs w:val="28"/>
        </w:rPr>
        <w:t>20</w:t>
      </w:r>
      <w:r w:rsidRPr="00126095">
        <w:rPr>
          <w:rFonts w:ascii="Times New Roman" w:hAnsi="Times New Roman" w:cs="Times New Roman"/>
          <w:sz w:val="28"/>
          <w:szCs w:val="28"/>
        </w:rPr>
        <w:t xml:space="preserve"> внеплановых проверок по результатам рейдовых осмотров, </w:t>
      </w:r>
      <w:r w:rsidR="00B330F6">
        <w:rPr>
          <w:rFonts w:ascii="Times New Roman" w:hAnsi="Times New Roman" w:cs="Times New Roman"/>
          <w:b/>
          <w:sz w:val="28"/>
          <w:szCs w:val="28"/>
        </w:rPr>
        <w:t>76</w:t>
      </w:r>
      <w:r w:rsidRPr="00126095">
        <w:rPr>
          <w:rFonts w:ascii="Times New Roman" w:hAnsi="Times New Roman" w:cs="Times New Roman"/>
          <w:sz w:val="28"/>
          <w:szCs w:val="28"/>
        </w:rPr>
        <w:t xml:space="preserve"> - внепланов</w:t>
      </w:r>
      <w:r w:rsidR="00B330F6">
        <w:rPr>
          <w:rFonts w:ascii="Times New Roman" w:hAnsi="Times New Roman" w:cs="Times New Roman"/>
          <w:sz w:val="28"/>
          <w:szCs w:val="28"/>
        </w:rPr>
        <w:t>ых</w:t>
      </w:r>
      <w:r w:rsidRPr="00126095">
        <w:rPr>
          <w:rFonts w:ascii="Times New Roman" w:hAnsi="Times New Roman" w:cs="Times New Roman"/>
          <w:sz w:val="28"/>
          <w:szCs w:val="28"/>
        </w:rPr>
        <w:t xml:space="preserve"> - по исполнению предписаний. Плановые проверки в отношении юридических лиц и </w:t>
      </w:r>
      <w:r w:rsidRPr="0012609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 не проводились.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</w:t>
      </w:r>
      <w:r w:rsidR="00B330F6">
        <w:rPr>
          <w:rFonts w:ascii="Times New Roman" w:hAnsi="Times New Roman" w:cs="Times New Roman"/>
          <w:sz w:val="28"/>
          <w:szCs w:val="28"/>
        </w:rPr>
        <w:t>88</w:t>
      </w:r>
      <w:r w:rsidRPr="0012609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330F6">
        <w:rPr>
          <w:rFonts w:ascii="Times New Roman" w:hAnsi="Times New Roman" w:cs="Times New Roman"/>
          <w:sz w:val="28"/>
          <w:szCs w:val="28"/>
        </w:rPr>
        <w:t>й</w:t>
      </w:r>
      <w:r w:rsidRPr="00126095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законодательства, выразившиеся в использовании земельных участков без оформленных в установленном порядке правоустанавливающих документов на землю ли</w:t>
      </w:r>
      <w:r w:rsidR="00B330F6">
        <w:rPr>
          <w:rFonts w:ascii="Times New Roman" w:hAnsi="Times New Roman" w:cs="Times New Roman"/>
          <w:sz w:val="28"/>
          <w:szCs w:val="28"/>
        </w:rPr>
        <w:t>бо самовольное занятие.</w:t>
      </w:r>
      <w:proofErr w:type="gramEnd"/>
      <w:r w:rsidR="00B330F6">
        <w:rPr>
          <w:rFonts w:ascii="Times New Roman" w:hAnsi="Times New Roman" w:cs="Times New Roman"/>
          <w:sz w:val="28"/>
          <w:szCs w:val="28"/>
        </w:rPr>
        <w:t xml:space="preserve"> Выдано 88</w:t>
      </w:r>
      <w:r w:rsidRPr="0012609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B330F6">
        <w:rPr>
          <w:rFonts w:ascii="Times New Roman" w:hAnsi="Times New Roman" w:cs="Times New Roman"/>
          <w:sz w:val="28"/>
          <w:szCs w:val="28"/>
        </w:rPr>
        <w:t>й</w:t>
      </w:r>
      <w:r w:rsidRPr="00126095">
        <w:rPr>
          <w:rFonts w:ascii="Times New Roman" w:hAnsi="Times New Roman" w:cs="Times New Roman"/>
          <w:sz w:val="28"/>
          <w:szCs w:val="28"/>
        </w:rPr>
        <w:t xml:space="preserve"> об устранении нарушения земельного законодательства, 8 нарушений земельного законодательства устранены. </w:t>
      </w:r>
    </w:p>
    <w:p w:rsidR="00CB3EB7" w:rsidRPr="00126095" w:rsidRDefault="00B330F6" w:rsidP="00CB3EB7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3EB7" w:rsidRPr="00126095">
        <w:rPr>
          <w:rFonts w:ascii="Times New Roman" w:hAnsi="Times New Roman" w:cs="Times New Roman"/>
          <w:sz w:val="28"/>
          <w:szCs w:val="28"/>
        </w:rPr>
        <w:t xml:space="preserve"> исковых заявлений направлены </w:t>
      </w:r>
      <w:proofErr w:type="gramStart"/>
      <w:r w:rsidR="00CB3EB7" w:rsidRPr="00126095">
        <w:rPr>
          <w:rFonts w:ascii="Times New Roman" w:hAnsi="Times New Roman" w:cs="Times New Roman"/>
          <w:sz w:val="28"/>
          <w:szCs w:val="28"/>
        </w:rPr>
        <w:t>в судебные органы для взыскания   неосновательного обогащения за использование земельных участков без правовых оснований на сумму</w:t>
      </w:r>
      <w:proofErr w:type="gramEnd"/>
      <w:r w:rsidR="00CB3EB7" w:rsidRPr="001260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74 тысячи рублей</w:t>
      </w:r>
      <w:r w:rsidR="00CB3EB7" w:rsidRPr="00126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Заслуживает внимания также деятельность администрации города в социальной сфере. На организацию и исполнение муниципальных полномочий в социальной сфере  в бюджете города на 2022 год назначено финансирование в размере </w:t>
      </w:r>
      <w:r w:rsidR="00E54B73">
        <w:rPr>
          <w:rFonts w:ascii="Times New Roman" w:hAnsi="Times New Roman" w:cs="Times New Roman"/>
          <w:sz w:val="28"/>
          <w:szCs w:val="28"/>
        </w:rPr>
        <w:t>1 млн. 45 тыс. 500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руб., в т. ч. </w:t>
      </w:r>
      <w:r w:rsidR="001040DD">
        <w:rPr>
          <w:rFonts w:ascii="Times New Roman" w:hAnsi="Times New Roman" w:cs="Times New Roman"/>
          <w:sz w:val="28"/>
          <w:szCs w:val="28"/>
        </w:rPr>
        <w:t>78 500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руб. - по молодежной политике, </w:t>
      </w:r>
      <w:r w:rsidR="001040DD">
        <w:rPr>
          <w:rFonts w:ascii="Times New Roman" w:hAnsi="Times New Roman" w:cs="Times New Roman"/>
          <w:sz w:val="28"/>
          <w:szCs w:val="28"/>
        </w:rPr>
        <w:t>825 000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руб. - по социальной политике</w:t>
      </w:r>
      <w:r w:rsidR="001040DD">
        <w:rPr>
          <w:rFonts w:ascii="Times New Roman" w:hAnsi="Times New Roman" w:cs="Times New Roman"/>
          <w:sz w:val="28"/>
          <w:szCs w:val="28"/>
        </w:rPr>
        <w:t xml:space="preserve"> и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1040DD">
        <w:rPr>
          <w:rFonts w:ascii="Times New Roman" w:hAnsi="Times New Roman" w:cs="Times New Roman"/>
          <w:sz w:val="28"/>
          <w:szCs w:val="28"/>
        </w:rPr>
        <w:t>142 000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руб. – по спорту. </w:t>
      </w:r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Из крупнейших мероприятий, которые </w:t>
      </w:r>
      <w:r w:rsidR="00446A0B" w:rsidRPr="00126095">
        <w:rPr>
          <w:rFonts w:ascii="Times New Roman" w:hAnsi="Times New Roman" w:cs="Times New Roman"/>
          <w:sz w:val="28"/>
          <w:szCs w:val="28"/>
        </w:rPr>
        <w:t>профинансированы администрацией города</w:t>
      </w:r>
      <w:r w:rsidRPr="00126095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>:</w:t>
      </w:r>
    </w:p>
    <w:p w:rsidR="00995581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Слет казачьей молодежи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5581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Благотворительный марафон и благотворительная ярмарка-распродажа «Вместе мы сила»</w:t>
      </w:r>
    </w:p>
    <w:p w:rsidR="00446A0B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Э</w:t>
      </w:r>
      <w:r w:rsidR="00995581" w:rsidRPr="00126095">
        <w:rPr>
          <w:rFonts w:ascii="Times New Roman" w:hAnsi="Times New Roman" w:cs="Times New Roman"/>
          <w:sz w:val="28"/>
          <w:szCs w:val="28"/>
        </w:rPr>
        <w:t xml:space="preserve">тап мотокросса </w:t>
      </w:r>
      <w:r w:rsidRPr="00126095">
        <w:rPr>
          <w:rFonts w:ascii="Times New Roman" w:hAnsi="Times New Roman" w:cs="Times New Roman"/>
          <w:sz w:val="28"/>
          <w:szCs w:val="28"/>
        </w:rPr>
        <w:t>в г. Кяхта</w:t>
      </w:r>
    </w:p>
    <w:p w:rsidR="00446A0B" w:rsidRPr="00126095" w:rsidRDefault="00995581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Военно-спортивный праздник «ЮДП» </w:t>
      </w:r>
    </w:p>
    <w:p w:rsidR="00995581" w:rsidRPr="00126095" w:rsidRDefault="00995581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Мероприятия, посвященные Дню Победы</w:t>
      </w:r>
    </w:p>
    <w:p w:rsidR="00446A0B" w:rsidRPr="00126095" w:rsidRDefault="00995581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города  </w:t>
      </w:r>
    </w:p>
    <w:p w:rsidR="00446A0B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Издание юбилейной книги «На страницах города»</w:t>
      </w:r>
      <w:r w:rsidR="00995581" w:rsidRPr="001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581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 xml:space="preserve"> т</w:t>
      </w:r>
      <w:r w:rsidR="00995581" w:rsidRPr="00126095">
        <w:rPr>
          <w:rFonts w:ascii="Times New Roman" w:hAnsi="Times New Roman" w:cs="Times New Roman"/>
          <w:sz w:val="28"/>
          <w:szCs w:val="28"/>
        </w:rPr>
        <w:t>урнир</w:t>
      </w:r>
      <w:r w:rsidRPr="00126095">
        <w:rPr>
          <w:rFonts w:ascii="Times New Roman" w:hAnsi="Times New Roman" w:cs="Times New Roman"/>
          <w:sz w:val="28"/>
          <w:szCs w:val="28"/>
        </w:rPr>
        <w:t>а</w:t>
      </w:r>
      <w:r w:rsidR="00995581" w:rsidRPr="00126095">
        <w:rPr>
          <w:rFonts w:ascii="Times New Roman" w:hAnsi="Times New Roman" w:cs="Times New Roman"/>
          <w:sz w:val="28"/>
          <w:szCs w:val="28"/>
        </w:rPr>
        <w:t xml:space="preserve"> по гиревому спорту </w:t>
      </w:r>
    </w:p>
    <w:p w:rsidR="000C55C3" w:rsidRPr="00126095" w:rsidRDefault="000C55C3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«Сад памяти»</w:t>
      </w:r>
    </w:p>
    <w:p w:rsidR="00995581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Соревнования по волейболу для детей из семей, находящихся в ТЖС</w:t>
      </w:r>
    </w:p>
    <w:p w:rsidR="00446A0B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Выставка цветов</w:t>
      </w:r>
    </w:p>
    <w:p w:rsidR="00446A0B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День молодежи</w:t>
      </w:r>
    </w:p>
    <w:p w:rsidR="00F56218" w:rsidRPr="00126095" w:rsidRDefault="00446A0B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Турнир по волейболу «Кубок Кяхты»</w:t>
      </w:r>
    </w:p>
    <w:p w:rsidR="00F56218" w:rsidRPr="00126095" w:rsidRDefault="00F56218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Приобретение книги «Уроки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родиноведения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>» для школьников и студентов города</w:t>
      </w:r>
    </w:p>
    <w:p w:rsidR="00F56218" w:rsidRPr="00126095" w:rsidRDefault="00F56218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2 детских турнира по шахматам</w:t>
      </w:r>
    </w:p>
    <w:p w:rsidR="00F56218" w:rsidRPr="00126095" w:rsidRDefault="00F56218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Спортивный праздник для детей из малообеспеченных семей и семей группы СОП</w:t>
      </w:r>
    </w:p>
    <w:p w:rsidR="00446A0B" w:rsidRPr="00126095" w:rsidRDefault="00F56218" w:rsidP="00F5621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lastRenderedPageBreak/>
        <w:t>Турнир по мини-футболу среди команд ТОС и др.</w:t>
      </w:r>
      <w:r w:rsidRPr="00126095">
        <w:rPr>
          <w:rFonts w:ascii="Times New Roman" w:hAnsi="Times New Roman" w:cs="Times New Roman"/>
          <w:sz w:val="28"/>
          <w:szCs w:val="28"/>
        </w:rPr>
        <w:br/>
      </w:r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Учитывая значимость пропаганды здорового образа, а также необходимость популяризации физической культуры, особенно среди детей и подростков, мы всесторонне стараемся поддерживать развитие в городе гиревого спорта, как максимально доступного и массового. Так, в 20</w:t>
      </w:r>
      <w:r w:rsidR="00F56218" w:rsidRPr="00126095">
        <w:rPr>
          <w:rFonts w:ascii="Times New Roman" w:hAnsi="Times New Roman" w:cs="Times New Roman"/>
          <w:sz w:val="28"/>
          <w:szCs w:val="28"/>
        </w:rPr>
        <w:t>22</w:t>
      </w:r>
      <w:r w:rsidRPr="00126095">
        <w:rPr>
          <w:rFonts w:ascii="Times New Roman" w:hAnsi="Times New Roman" w:cs="Times New Roman"/>
          <w:sz w:val="28"/>
          <w:szCs w:val="28"/>
        </w:rPr>
        <w:t xml:space="preserve"> г. в гиревой спорт вложено порядка </w:t>
      </w:r>
      <w:r w:rsidR="00F56218" w:rsidRPr="00126095">
        <w:rPr>
          <w:rFonts w:ascii="Times New Roman" w:hAnsi="Times New Roman" w:cs="Times New Roman"/>
          <w:sz w:val="28"/>
          <w:szCs w:val="28"/>
        </w:rPr>
        <w:t>4</w:t>
      </w:r>
      <w:r w:rsidRPr="00126095">
        <w:rPr>
          <w:rFonts w:ascii="Times New Roman" w:hAnsi="Times New Roman" w:cs="Times New Roman"/>
          <w:sz w:val="28"/>
          <w:szCs w:val="28"/>
        </w:rPr>
        <w:t>0 000 руб.</w:t>
      </w:r>
    </w:p>
    <w:p w:rsidR="00F56218" w:rsidRPr="00126095" w:rsidRDefault="00995581" w:rsidP="00F56218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20</w:t>
      </w:r>
      <w:r w:rsidR="00F56218" w:rsidRPr="00126095">
        <w:rPr>
          <w:rFonts w:ascii="Times New Roman" w:hAnsi="Times New Roman" w:cs="Times New Roman"/>
          <w:sz w:val="28"/>
          <w:szCs w:val="28"/>
        </w:rPr>
        <w:t>22</w:t>
      </w:r>
      <w:r w:rsidRPr="00126095">
        <w:rPr>
          <w:rFonts w:ascii="Times New Roman" w:hAnsi="Times New Roman" w:cs="Times New Roman"/>
          <w:sz w:val="28"/>
          <w:szCs w:val="28"/>
        </w:rPr>
        <w:t xml:space="preserve"> г. ознаменовался довольно значимым для города событием – это 35-летие </w:t>
      </w:r>
      <w:r w:rsidR="00F56218" w:rsidRPr="00126095">
        <w:rPr>
          <w:rFonts w:ascii="Times New Roman" w:hAnsi="Times New Roman" w:cs="Times New Roman"/>
          <w:sz w:val="28"/>
          <w:szCs w:val="28"/>
        </w:rPr>
        <w:t>ветеранского движения Республики Бурятия, в</w:t>
      </w:r>
      <w:r w:rsidRPr="00126095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56218" w:rsidRPr="00126095">
        <w:rPr>
          <w:rFonts w:ascii="Times New Roman" w:hAnsi="Times New Roman" w:cs="Times New Roman"/>
          <w:sz w:val="28"/>
          <w:szCs w:val="28"/>
        </w:rPr>
        <w:t>которого администрацией города организована торжественная конференция городского Совета ветеранов с награждением и банкетом для ветеранов города</w:t>
      </w:r>
    </w:p>
    <w:p w:rsidR="00F56218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26095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 xml:space="preserve"> случаем, хочу сказать, что в числе общественных организаций города прибыло. В </w:t>
      </w:r>
      <w:r w:rsidR="00F56218" w:rsidRPr="00126095">
        <w:rPr>
          <w:rFonts w:ascii="Times New Roman" w:hAnsi="Times New Roman" w:cs="Times New Roman"/>
          <w:sz w:val="28"/>
          <w:szCs w:val="28"/>
        </w:rPr>
        <w:t>октябре</w:t>
      </w:r>
      <w:r w:rsidRPr="00126095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F56218" w:rsidRPr="00126095">
        <w:rPr>
          <w:rFonts w:ascii="Times New Roman" w:hAnsi="Times New Roman" w:cs="Times New Roman"/>
          <w:sz w:val="28"/>
          <w:szCs w:val="28"/>
        </w:rPr>
        <w:t xml:space="preserve"> в Кяхте</w:t>
      </w:r>
      <w:r w:rsidRPr="00126095">
        <w:rPr>
          <w:rFonts w:ascii="Times New Roman" w:hAnsi="Times New Roman" w:cs="Times New Roman"/>
          <w:sz w:val="28"/>
          <w:szCs w:val="28"/>
        </w:rPr>
        <w:t xml:space="preserve"> появил</w:t>
      </w:r>
      <w:r w:rsidR="00F56218" w:rsidRPr="00126095">
        <w:rPr>
          <w:rFonts w:ascii="Times New Roman" w:hAnsi="Times New Roman" w:cs="Times New Roman"/>
          <w:sz w:val="28"/>
          <w:szCs w:val="28"/>
        </w:rPr>
        <w:t>ся волонтерский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F56218" w:rsidRPr="00126095">
        <w:rPr>
          <w:rFonts w:ascii="Times New Roman" w:hAnsi="Times New Roman" w:cs="Times New Roman"/>
          <w:sz w:val="28"/>
          <w:szCs w:val="28"/>
        </w:rPr>
        <w:t xml:space="preserve">штаб «Вместе мы сила». В его состав вошли все образовательные учреждения города, представители ТОС города, городской совет ветеранов, представители администрации и жители города. Возглавила волонтерский штаб «Вместе мы сила» председатель городского совета ветеранов Р. Р. </w:t>
      </w:r>
      <w:proofErr w:type="spellStart"/>
      <w:r w:rsidR="00F56218" w:rsidRPr="00126095"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. Волонтеры занимаются сбором финансовой и материальной помощи нашим бойцам, приобретают и доставляют в зону СВО продукты питания, медикаменты, технические средства и обмундирование, оказывают помощь в госпиталях раненым военнослужащим. Одним из последних крупных значимых мероприятий для нашего города, организованных волонтерами, является благотворительный марафон, который организован волонтерским штабом «Вместе мы сила» совместно с </w:t>
      </w:r>
      <w:proofErr w:type="spellStart"/>
      <w:r w:rsidR="00F56218" w:rsidRPr="00126095">
        <w:rPr>
          <w:rFonts w:ascii="Times New Roman" w:hAnsi="Times New Roman" w:cs="Times New Roman"/>
          <w:sz w:val="28"/>
          <w:szCs w:val="28"/>
        </w:rPr>
        <w:t>Кяхтинским</w:t>
      </w:r>
      <w:proofErr w:type="spellEnd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 землячеством при поддержке администраций города и района. </w:t>
      </w:r>
      <w:proofErr w:type="gramStart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Шикарный концерт от артистов ведущих сценических площадок Республики Бурятия, ярмарка-распродажа от городских </w:t>
      </w:r>
      <w:proofErr w:type="spellStart"/>
      <w:r w:rsidR="00F56218" w:rsidRPr="0012609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F56218" w:rsidRPr="00126095">
        <w:rPr>
          <w:rFonts w:ascii="Times New Roman" w:hAnsi="Times New Roman" w:cs="Times New Roman"/>
          <w:sz w:val="28"/>
          <w:szCs w:val="28"/>
        </w:rPr>
        <w:t>, лотерея с призовым фондом от предпринимателей города, тематическая фото-зона от ЦДО.</w:t>
      </w:r>
      <w:proofErr w:type="gramEnd"/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наше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ТОСовское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 xml:space="preserve"> движение. На сегодня в городе насчитывается 1</w:t>
      </w:r>
      <w:r w:rsidR="00F56218" w:rsidRPr="00126095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F56218" w:rsidRPr="0012609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095">
        <w:rPr>
          <w:rFonts w:ascii="Times New Roman" w:hAnsi="Times New Roman" w:cs="Times New Roman"/>
          <w:sz w:val="28"/>
          <w:szCs w:val="28"/>
        </w:rPr>
        <w:t>Благодаря участию в районных и республиканском конкурсах в 20</w:t>
      </w:r>
      <w:r w:rsidR="00F56218" w:rsidRPr="00126095">
        <w:rPr>
          <w:rFonts w:ascii="Times New Roman" w:hAnsi="Times New Roman" w:cs="Times New Roman"/>
          <w:sz w:val="28"/>
          <w:szCs w:val="28"/>
        </w:rPr>
        <w:t>22</w:t>
      </w:r>
      <w:r w:rsidRPr="00126095">
        <w:rPr>
          <w:rFonts w:ascii="Times New Roman" w:hAnsi="Times New Roman" w:cs="Times New Roman"/>
          <w:sz w:val="28"/>
          <w:szCs w:val="28"/>
        </w:rPr>
        <w:t xml:space="preserve"> г. на благоустройств</w:t>
      </w:r>
      <w:r w:rsidR="00F56218" w:rsidRPr="00126095">
        <w:rPr>
          <w:rFonts w:ascii="Times New Roman" w:hAnsi="Times New Roman" w:cs="Times New Roman"/>
          <w:sz w:val="28"/>
          <w:szCs w:val="28"/>
        </w:rPr>
        <w:t>о территорий в город поступило 5</w:t>
      </w:r>
      <w:r w:rsidRPr="00126095">
        <w:rPr>
          <w:rFonts w:ascii="Times New Roman" w:hAnsi="Times New Roman" w:cs="Times New Roman"/>
          <w:sz w:val="28"/>
          <w:szCs w:val="28"/>
        </w:rPr>
        <w:t>60 000 руб. (</w:t>
      </w:r>
      <w:r w:rsidR="00EC104A">
        <w:rPr>
          <w:rFonts w:ascii="Times New Roman" w:hAnsi="Times New Roman" w:cs="Times New Roman"/>
          <w:sz w:val="28"/>
          <w:szCs w:val="28"/>
        </w:rPr>
        <w:t>4</w:t>
      </w:r>
      <w:r w:rsidR="00F56218" w:rsidRPr="00126095">
        <w:rPr>
          <w:rFonts w:ascii="Times New Roman" w:hAnsi="Times New Roman" w:cs="Times New Roman"/>
          <w:sz w:val="28"/>
          <w:szCs w:val="28"/>
        </w:rPr>
        <w:t>0</w:t>
      </w:r>
      <w:r w:rsidRPr="00126095">
        <w:rPr>
          <w:rFonts w:ascii="Times New Roman" w:hAnsi="Times New Roman" w:cs="Times New Roman"/>
          <w:sz w:val="28"/>
          <w:szCs w:val="28"/>
        </w:rPr>
        <w:t>0 тыс. – республиканские; 1</w:t>
      </w:r>
      <w:r w:rsidR="00F56218" w:rsidRPr="00126095">
        <w:rPr>
          <w:rFonts w:ascii="Times New Roman" w:hAnsi="Times New Roman" w:cs="Times New Roman"/>
          <w:sz w:val="28"/>
          <w:szCs w:val="28"/>
        </w:rPr>
        <w:t>6</w:t>
      </w:r>
      <w:r w:rsidRPr="00126095">
        <w:rPr>
          <w:rFonts w:ascii="Times New Roman" w:hAnsi="Times New Roman" w:cs="Times New Roman"/>
          <w:sz w:val="28"/>
          <w:szCs w:val="28"/>
        </w:rPr>
        <w:t>0 тыс. - районные).</w:t>
      </w:r>
      <w:proofErr w:type="gramEnd"/>
      <w:r w:rsidRPr="00126095">
        <w:rPr>
          <w:rFonts w:ascii="Times New Roman" w:hAnsi="Times New Roman" w:cs="Times New Roman"/>
          <w:sz w:val="28"/>
          <w:szCs w:val="28"/>
        </w:rPr>
        <w:t xml:space="preserve"> В этом году на республиканский конкурс </w:t>
      </w:r>
      <w:r w:rsidR="00F56218" w:rsidRPr="00126095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126095">
        <w:rPr>
          <w:rFonts w:ascii="Times New Roman" w:hAnsi="Times New Roman" w:cs="Times New Roman"/>
          <w:sz w:val="28"/>
          <w:szCs w:val="28"/>
        </w:rPr>
        <w:t>подал</w:t>
      </w:r>
      <w:r w:rsidR="00F56218" w:rsidRPr="00126095">
        <w:rPr>
          <w:rFonts w:ascii="Times New Roman" w:hAnsi="Times New Roman" w:cs="Times New Roman"/>
          <w:sz w:val="28"/>
          <w:szCs w:val="28"/>
        </w:rPr>
        <w:t>и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F56218" w:rsidRPr="0012609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F56218" w:rsidRPr="00126095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8" w:rsidRPr="0012609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. </w:t>
      </w:r>
      <w:r w:rsidRPr="00126095">
        <w:rPr>
          <w:rFonts w:ascii="Times New Roman" w:hAnsi="Times New Roman" w:cs="Times New Roman"/>
          <w:sz w:val="28"/>
          <w:szCs w:val="28"/>
        </w:rPr>
        <w:t>Помимо конкурсной поддержки, администрацие</w:t>
      </w:r>
      <w:r w:rsidR="00F56218" w:rsidRPr="00126095">
        <w:rPr>
          <w:rFonts w:ascii="Times New Roman" w:hAnsi="Times New Roman" w:cs="Times New Roman"/>
          <w:sz w:val="28"/>
          <w:szCs w:val="28"/>
        </w:rPr>
        <w:t xml:space="preserve">й города на развитие </w:t>
      </w:r>
      <w:proofErr w:type="spellStart"/>
      <w:r w:rsidR="00F56218" w:rsidRPr="0012609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F56218" w:rsidRPr="00126095">
        <w:rPr>
          <w:rFonts w:ascii="Times New Roman" w:hAnsi="Times New Roman" w:cs="Times New Roman"/>
          <w:sz w:val="28"/>
          <w:szCs w:val="28"/>
        </w:rPr>
        <w:t xml:space="preserve"> в 2022</w:t>
      </w:r>
      <w:r w:rsidRPr="00126095">
        <w:rPr>
          <w:rFonts w:ascii="Times New Roman" w:hAnsi="Times New Roman" w:cs="Times New Roman"/>
          <w:sz w:val="28"/>
          <w:szCs w:val="28"/>
        </w:rPr>
        <w:t xml:space="preserve"> г. выделено порядка 50 000 руб. Это </w:t>
      </w:r>
      <w:r w:rsidR="00126095" w:rsidRPr="00126095">
        <w:rPr>
          <w:rFonts w:ascii="Times New Roman" w:hAnsi="Times New Roman" w:cs="Times New Roman"/>
          <w:sz w:val="28"/>
          <w:szCs w:val="28"/>
        </w:rPr>
        <w:t>денежные средства в рамках городского конкурса «Лучший социально-значимый проект ТОС»</w:t>
      </w:r>
      <w:r w:rsidRPr="00126095">
        <w:rPr>
          <w:rFonts w:ascii="Times New Roman" w:hAnsi="Times New Roman" w:cs="Times New Roman"/>
          <w:sz w:val="28"/>
          <w:szCs w:val="28"/>
        </w:rPr>
        <w:t>.</w:t>
      </w:r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Касаемо социальной защиты, отмечу, что нами в 20</w:t>
      </w:r>
      <w:r w:rsidR="00126095" w:rsidRPr="00126095">
        <w:rPr>
          <w:rFonts w:ascii="Times New Roman" w:hAnsi="Times New Roman" w:cs="Times New Roman"/>
          <w:sz w:val="28"/>
          <w:szCs w:val="28"/>
        </w:rPr>
        <w:t>22</w:t>
      </w:r>
      <w:r w:rsidRPr="00126095">
        <w:rPr>
          <w:rFonts w:ascii="Times New Roman" w:hAnsi="Times New Roman" w:cs="Times New Roman"/>
          <w:sz w:val="28"/>
          <w:szCs w:val="28"/>
        </w:rPr>
        <w:t xml:space="preserve"> г. оказана материальная помощь жителям нашего города, оказавшимся в трудной </w:t>
      </w:r>
      <w:r w:rsidRPr="00126095"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ситуации, на общую сумму </w:t>
      </w:r>
      <w:r w:rsidR="00126095" w:rsidRPr="00126095">
        <w:rPr>
          <w:rFonts w:ascii="Times New Roman" w:hAnsi="Times New Roman" w:cs="Times New Roman"/>
          <w:sz w:val="28"/>
          <w:szCs w:val="28"/>
        </w:rPr>
        <w:t>58</w:t>
      </w:r>
      <w:r w:rsidRPr="00126095">
        <w:rPr>
          <w:rFonts w:ascii="Times New Roman" w:hAnsi="Times New Roman" w:cs="Times New Roman"/>
          <w:sz w:val="28"/>
          <w:szCs w:val="28"/>
        </w:rPr>
        <w:t xml:space="preserve"> 000 руб., а также совместно с ОСЗН</w:t>
      </w:r>
      <w:r w:rsidR="00126095" w:rsidRPr="00126095">
        <w:rPr>
          <w:rFonts w:ascii="Times New Roman" w:hAnsi="Times New Roman" w:cs="Times New Roman"/>
          <w:sz w:val="28"/>
          <w:szCs w:val="28"/>
        </w:rPr>
        <w:t xml:space="preserve"> и городским советом ветеранов</w:t>
      </w:r>
      <w:r w:rsidRPr="00126095">
        <w:rPr>
          <w:rFonts w:ascii="Times New Roman" w:hAnsi="Times New Roman" w:cs="Times New Roman"/>
          <w:sz w:val="28"/>
          <w:szCs w:val="28"/>
        </w:rPr>
        <w:t xml:space="preserve"> в течение года отмечаем наших 90-летних юбиляров, вручая памятные подарки. </w:t>
      </w:r>
    </w:p>
    <w:p w:rsidR="00126095" w:rsidRPr="00126095" w:rsidRDefault="00995581" w:rsidP="00126095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>Несмотря на небольшие территориальные размеры нашего города, в нем периодически прохо</w:t>
      </w:r>
      <w:r w:rsidR="00126095" w:rsidRPr="00126095">
        <w:rPr>
          <w:rFonts w:ascii="Times New Roman" w:hAnsi="Times New Roman" w:cs="Times New Roman"/>
          <w:sz w:val="28"/>
          <w:szCs w:val="28"/>
        </w:rPr>
        <w:t>дят масштабные мероприятия. Так, в июне</w:t>
      </w: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  <w:r w:rsidR="00126095" w:rsidRPr="00126095">
        <w:rPr>
          <w:rFonts w:ascii="Times New Roman" w:hAnsi="Times New Roman" w:cs="Times New Roman"/>
          <w:sz w:val="28"/>
          <w:szCs w:val="28"/>
        </w:rPr>
        <w:t>2022</w:t>
      </w:r>
      <w:r w:rsidRPr="00126095">
        <w:rPr>
          <w:rFonts w:ascii="Times New Roman" w:hAnsi="Times New Roman" w:cs="Times New Roman"/>
          <w:sz w:val="28"/>
          <w:szCs w:val="28"/>
        </w:rPr>
        <w:t xml:space="preserve"> года наш город </w:t>
      </w:r>
      <w:r w:rsidR="00126095" w:rsidRPr="00126095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126095">
        <w:rPr>
          <w:rFonts w:ascii="Times New Roman" w:hAnsi="Times New Roman" w:cs="Times New Roman"/>
          <w:sz w:val="28"/>
          <w:szCs w:val="28"/>
        </w:rPr>
        <w:t xml:space="preserve">посетил </w:t>
      </w:r>
      <w:r w:rsidR="00126095" w:rsidRPr="00126095">
        <w:rPr>
          <w:rFonts w:ascii="Times New Roman" w:hAnsi="Times New Roman" w:cs="Times New Roman"/>
          <w:sz w:val="28"/>
          <w:szCs w:val="28"/>
        </w:rPr>
        <w:t xml:space="preserve">потомок основателя города Бранко </w:t>
      </w:r>
      <w:proofErr w:type="spellStart"/>
      <w:r w:rsidR="00126095" w:rsidRPr="00126095">
        <w:rPr>
          <w:rFonts w:ascii="Times New Roman" w:hAnsi="Times New Roman" w:cs="Times New Roman"/>
          <w:sz w:val="28"/>
          <w:szCs w:val="28"/>
        </w:rPr>
        <w:t>Вукоманович</w:t>
      </w:r>
      <w:proofErr w:type="spellEnd"/>
      <w:r w:rsidR="00126095" w:rsidRPr="00126095">
        <w:rPr>
          <w:rFonts w:ascii="Times New Roman" w:hAnsi="Times New Roman" w:cs="Times New Roman"/>
          <w:sz w:val="28"/>
          <w:szCs w:val="28"/>
        </w:rPr>
        <w:t>, который привез с собой выставку</w:t>
      </w:r>
      <w:r w:rsidRPr="00126095">
        <w:rPr>
          <w:rFonts w:ascii="Times New Roman" w:hAnsi="Times New Roman" w:cs="Times New Roman"/>
          <w:sz w:val="28"/>
          <w:szCs w:val="28"/>
        </w:rPr>
        <w:t xml:space="preserve">  </w:t>
      </w:r>
      <w:r w:rsidR="00126095" w:rsidRPr="00126095">
        <w:rPr>
          <w:rFonts w:ascii="Times New Roman" w:hAnsi="Times New Roman" w:cs="Times New Roman"/>
          <w:b/>
          <w:bCs/>
          <w:sz w:val="28"/>
          <w:szCs w:val="28"/>
        </w:rPr>
        <w:t xml:space="preserve">«Дипломат Петра Первого - Савва </w:t>
      </w:r>
      <w:proofErr w:type="spellStart"/>
      <w:r w:rsidR="00126095" w:rsidRPr="00126095">
        <w:rPr>
          <w:rFonts w:ascii="Times New Roman" w:hAnsi="Times New Roman" w:cs="Times New Roman"/>
          <w:b/>
          <w:bCs/>
          <w:sz w:val="28"/>
          <w:szCs w:val="28"/>
        </w:rPr>
        <w:t>Владиславич</w:t>
      </w:r>
      <w:proofErr w:type="spellEnd"/>
      <w:r w:rsidR="00126095" w:rsidRPr="00126095">
        <w:rPr>
          <w:rFonts w:ascii="Times New Roman" w:hAnsi="Times New Roman" w:cs="Times New Roman"/>
          <w:b/>
          <w:bCs/>
          <w:sz w:val="28"/>
          <w:szCs w:val="28"/>
        </w:rPr>
        <w:t xml:space="preserve"> Рагузинский». </w:t>
      </w:r>
      <w:r w:rsidR="00126095" w:rsidRPr="00126095">
        <w:rPr>
          <w:rFonts w:ascii="Times New Roman" w:hAnsi="Times New Roman" w:cs="Times New Roman"/>
          <w:sz w:val="28"/>
          <w:szCs w:val="28"/>
        </w:rPr>
        <w:t>Открытие выставки состоялось 12 июня, в рамках праздничных мероприятий ко Дню России и Дню города Кяхта</w:t>
      </w:r>
    </w:p>
    <w:p w:rsidR="00126095" w:rsidRDefault="00126095" w:rsidP="00126095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Выставка посвящена 350-летию со дня рождения императора Петра I. Идея организации выставки принадлежит Бранко </w:t>
      </w:r>
      <w:proofErr w:type="spellStart"/>
      <w:r w:rsidRPr="00126095">
        <w:rPr>
          <w:rFonts w:ascii="Times New Roman" w:hAnsi="Times New Roman" w:cs="Times New Roman"/>
          <w:sz w:val="28"/>
          <w:szCs w:val="28"/>
        </w:rPr>
        <w:t>Вукомановичу</w:t>
      </w:r>
      <w:proofErr w:type="spellEnd"/>
      <w:r w:rsidRPr="00126095">
        <w:rPr>
          <w:rFonts w:ascii="Times New Roman" w:hAnsi="Times New Roman" w:cs="Times New Roman"/>
          <w:sz w:val="28"/>
          <w:szCs w:val="28"/>
        </w:rPr>
        <w:t>. Выставочный проект в г. Кяхта осуществлен на средства муниципального образования «Город Кяхта».</w:t>
      </w:r>
    </w:p>
    <w:p w:rsidR="00140A93" w:rsidRPr="00471AD6" w:rsidRDefault="00140A93" w:rsidP="00781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подводя итоги своего доклада и, в целом, 2022 года хочу сказать, что одним из наиболее важных событий прошлого года для города Кяхта стал Указ Президента В. В. Путина </w:t>
      </w:r>
      <w:r w:rsidRPr="00140A93">
        <w:rPr>
          <w:rFonts w:ascii="Times New Roman" w:hAnsi="Times New Roman" w:cs="Times New Roman"/>
          <w:b/>
          <w:sz w:val="28"/>
          <w:szCs w:val="28"/>
        </w:rPr>
        <w:t>«О праздновании 300-летия основания г. Кяхты»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0A93">
        <w:rPr>
          <w:rFonts w:ascii="Times New Roman" w:hAnsi="Times New Roman" w:cs="Times New Roman"/>
          <w:sz w:val="28"/>
          <w:szCs w:val="28"/>
        </w:rPr>
        <w:t xml:space="preserve">Активную роль в </w:t>
      </w:r>
      <w:r>
        <w:rPr>
          <w:rFonts w:ascii="Times New Roman" w:hAnsi="Times New Roman" w:cs="Times New Roman"/>
          <w:sz w:val="28"/>
          <w:szCs w:val="28"/>
        </w:rPr>
        <w:t>выходе данного нормативного</w:t>
      </w:r>
      <w:r w:rsidR="006A509C">
        <w:rPr>
          <w:rFonts w:ascii="Times New Roman" w:hAnsi="Times New Roman" w:cs="Times New Roman"/>
          <w:sz w:val="28"/>
          <w:szCs w:val="28"/>
        </w:rPr>
        <w:t xml:space="preserve"> документа сыграли администрация и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города, администрация </w:t>
      </w:r>
      <w:r w:rsidRPr="00140A93">
        <w:rPr>
          <w:rFonts w:ascii="Times New Roman" w:hAnsi="Times New Roman" w:cs="Times New Roman"/>
          <w:sz w:val="28"/>
          <w:szCs w:val="28"/>
        </w:rPr>
        <w:t>района,</w:t>
      </w:r>
      <w:r w:rsidR="006A509C">
        <w:rPr>
          <w:rFonts w:ascii="Times New Roman" w:hAnsi="Times New Roman" w:cs="Times New Roman"/>
          <w:sz w:val="28"/>
          <w:szCs w:val="28"/>
        </w:rPr>
        <w:t xml:space="preserve"> депутат НХ В. Ж. </w:t>
      </w:r>
      <w:proofErr w:type="spellStart"/>
      <w:r w:rsidR="006A509C">
        <w:rPr>
          <w:rFonts w:ascii="Times New Roman" w:hAnsi="Times New Roman" w:cs="Times New Roman"/>
          <w:sz w:val="28"/>
          <w:szCs w:val="28"/>
        </w:rPr>
        <w:t>Цыремпилов</w:t>
      </w:r>
      <w:proofErr w:type="spellEnd"/>
      <w:r w:rsidR="006A509C">
        <w:rPr>
          <w:rFonts w:ascii="Times New Roman" w:hAnsi="Times New Roman" w:cs="Times New Roman"/>
          <w:sz w:val="28"/>
          <w:szCs w:val="28"/>
        </w:rPr>
        <w:t>,</w:t>
      </w:r>
      <w:r w:rsidRPr="00140A93">
        <w:rPr>
          <w:rFonts w:ascii="Times New Roman" w:hAnsi="Times New Roman" w:cs="Times New Roman"/>
          <w:sz w:val="28"/>
          <w:szCs w:val="28"/>
        </w:rPr>
        <w:t xml:space="preserve"> Правительство Республики Бурятии и</w:t>
      </w:r>
      <w:r w:rsidR="006A509C">
        <w:rPr>
          <w:rFonts w:ascii="Times New Roman" w:hAnsi="Times New Roman" w:cs="Times New Roman"/>
          <w:sz w:val="28"/>
          <w:szCs w:val="28"/>
        </w:rPr>
        <w:t>,</w:t>
      </w:r>
      <w:r w:rsidRPr="0014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же</w:t>
      </w:r>
      <w:r w:rsidR="006A50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лично глава РБ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Цыденов</w:t>
      </w:r>
      <w:proofErr w:type="spellEnd"/>
      <w:r w:rsidRPr="00140A93">
        <w:rPr>
          <w:rFonts w:ascii="Times New Roman" w:hAnsi="Times New Roman" w:cs="Times New Roman"/>
          <w:sz w:val="28"/>
          <w:szCs w:val="28"/>
        </w:rPr>
        <w:t xml:space="preserve">. В соответствии с опубликованным Указом органам государственной власти субъектов Российской Федерации и органам местного самоуправления рекомендовано принять участие в подготовке и проведении празднования </w:t>
      </w:r>
      <w:r>
        <w:rPr>
          <w:rFonts w:ascii="Times New Roman" w:hAnsi="Times New Roman" w:cs="Times New Roman"/>
          <w:sz w:val="28"/>
          <w:szCs w:val="28"/>
        </w:rPr>
        <w:t>юбилея города</w:t>
      </w:r>
      <w:r w:rsidRPr="00140A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документ </w:t>
      </w:r>
      <w:r w:rsidR="00471AD6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Кяхте широкий круг возможностей</w:t>
      </w:r>
      <w:r w:rsidR="00471AD6">
        <w:rPr>
          <w:rFonts w:ascii="Times New Roman" w:hAnsi="Times New Roman" w:cs="Times New Roman"/>
          <w:sz w:val="28"/>
          <w:szCs w:val="28"/>
        </w:rPr>
        <w:t xml:space="preserve"> и одновременно накладывает большую ответственность, прежде всего, перед его </w:t>
      </w:r>
      <w:bookmarkStart w:id="0" w:name="_GoBack"/>
      <w:bookmarkEnd w:id="0"/>
      <w:r w:rsidR="00471AD6">
        <w:rPr>
          <w:rFonts w:ascii="Times New Roman" w:hAnsi="Times New Roman" w:cs="Times New Roman"/>
          <w:sz w:val="28"/>
          <w:szCs w:val="28"/>
        </w:rPr>
        <w:t>жителями. Я уверен, что к</w:t>
      </w:r>
      <w:r w:rsidR="00471AD6" w:rsidRPr="00D7311C">
        <w:rPr>
          <w:rFonts w:ascii="Times New Roman" w:hAnsi="Times New Roman" w:cs="Times New Roman"/>
          <w:sz w:val="24"/>
          <w:szCs w:val="24"/>
        </w:rPr>
        <w:t xml:space="preserve"> </w:t>
      </w:r>
      <w:r w:rsidR="00471AD6" w:rsidRPr="00471AD6">
        <w:rPr>
          <w:rFonts w:ascii="Times New Roman" w:hAnsi="Times New Roman" w:cs="Times New Roman"/>
          <w:sz w:val="28"/>
          <w:szCs w:val="28"/>
        </w:rPr>
        <w:t>юбилею город преобразится</w:t>
      </w:r>
      <w:r w:rsidR="00471AD6" w:rsidRPr="00D7311C">
        <w:rPr>
          <w:rFonts w:ascii="Times New Roman" w:hAnsi="Times New Roman" w:cs="Times New Roman"/>
          <w:sz w:val="24"/>
          <w:szCs w:val="24"/>
        </w:rPr>
        <w:t xml:space="preserve">. </w:t>
      </w:r>
      <w:r w:rsidR="006A509C">
        <w:rPr>
          <w:rFonts w:ascii="Times New Roman" w:hAnsi="Times New Roman" w:cs="Times New Roman"/>
          <w:sz w:val="28"/>
          <w:szCs w:val="28"/>
        </w:rPr>
        <w:t>Работа уже идет: проведен сбор предложений в план от руководителей учреждений и предприятий, а также учтены проблемные вопросы, поднимаемые нашими жителями. Всего 134 мероприятия.</w:t>
      </w:r>
      <w:r w:rsidR="00471AD6" w:rsidRPr="00471AD6">
        <w:rPr>
          <w:rFonts w:ascii="Times New Roman" w:hAnsi="Times New Roman" w:cs="Times New Roman"/>
          <w:sz w:val="28"/>
          <w:szCs w:val="28"/>
        </w:rPr>
        <w:t xml:space="preserve"> На сегодня уже утверждены</w:t>
      </w:r>
      <w:r w:rsidR="00471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AD6" w:rsidRPr="00471AD6">
        <w:rPr>
          <w:rFonts w:ascii="Times New Roman" w:hAnsi="Times New Roman" w:cs="Times New Roman"/>
          <w:sz w:val="28"/>
          <w:szCs w:val="28"/>
        </w:rPr>
        <w:t xml:space="preserve">план и программа </w:t>
      </w:r>
      <w:r w:rsidR="00471AD6">
        <w:rPr>
          <w:rFonts w:ascii="Times New Roman" w:hAnsi="Times New Roman" w:cs="Times New Roman"/>
          <w:sz w:val="28"/>
          <w:szCs w:val="28"/>
        </w:rPr>
        <w:t>подготовки к юбилею,</w:t>
      </w:r>
      <w:r w:rsidR="008D37D6" w:rsidRPr="008D37D6">
        <w:rPr>
          <w:rFonts w:ascii="Times New Roman" w:hAnsi="Times New Roman" w:cs="Times New Roman"/>
          <w:sz w:val="28"/>
          <w:szCs w:val="28"/>
        </w:rPr>
        <w:t xml:space="preserve"> </w:t>
      </w:r>
      <w:r w:rsidR="008D37D6">
        <w:rPr>
          <w:rFonts w:ascii="Times New Roman" w:hAnsi="Times New Roman" w:cs="Times New Roman"/>
          <w:sz w:val="28"/>
          <w:szCs w:val="28"/>
        </w:rPr>
        <w:t>в него вошло и получило подтверждение 39 мероприятий</w:t>
      </w:r>
      <w:proofErr w:type="gramStart"/>
      <w:r w:rsidR="008D37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AD6">
        <w:rPr>
          <w:rFonts w:ascii="Times New Roman" w:hAnsi="Times New Roman" w:cs="Times New Roman"/>
          <w:sz w:val="28"/>
          <w:szCs w:val="28"/>
        </w:rPr>
        <w:t xml:space="preserve"> </w:t>
      </w:r>
      <w:r w:rsidR="008D37D6">
        <w:rPr>
          <w:rFonts w:ascii="Times New Roman" w:hAnsi="Times New Roman" w:cs="Times New Roman"/>
          <w:sz w:val="28"/>
          <w:szCs w:val="28"/>
        </w:rPr>
        <w:t>Сегодня</w:t>
      </w:r>
      <w:r w:rsidR="00471AD6">
        <w:rPr>
          <w:rFonts w:ascii="Times New Roman" w:hAnsi="Times New Roman" w:cs="Times New Roman"/>
          <w:sz w:val="28"/>
          <w:szCs w:val="28"/>
        </w:rPr>
        <w:t xml:space="preserve"> совместно с соответствующими министерствами и ведомствами </w:t>
      </w:r>
      <w:r w:rsidR="00D638B9">
        <w:rPr>
          <w:rFonts w:ascii="Times New Roman" w:hAnsi="Times New Roman" w:cs="Times New Roman"/>
          <w:sz w:val="28"/>
          <w:szCs w:val="28"/>
        </w:rPr>
        <w:t>ведется работа по</w:t>
      </w:r>
      <w:r w:rsidR="008D37D6">
        <w:rPr>
          <w:rFonts w:ascii="Times New Roman" w:hAnsi="Times New Roman" w:cs="Times New Roman"/>
          <w:sz w:val="28"/>
          <w:szCs w:val="28"/>
        </w:rPr>
        <w:t xml:space="preserve"> его</w:t>
      </w:r>
      <w:r w:rsidR="00D638B9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995581" w:rsidRPr="00126095" w:rsidRDefault="00995581" w:rsidP="00995581">
      <w:pPr>
        <w:pStyle w:val="a4"/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Спасибо всем за внимание!       </w:t>
      </w:r>
    </w:p>
    <w:p w:rsidR="00995581" w:rsidRPr="00126095" w:rsidRDefault="00995581" w:rsidP="00995581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59E" w:rsidRPr="00126095" w:rsidRDefault="0095659E" w:rsidP="006D6A46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0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659E" w:rsidRPr="004429D7" w:rsidRDefault="0095659E" w:rsidP="004429D7">
      <w:pPr>
        <w:shd w:val="clear" w:color="auto" w:fill="FFFFFF"/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429D7" w:rsidRDefault="004429D7" w:rsidP="004429D7">
      <w:pPr>
        <w:pStyle w:val="4"/>
        <w:jc w:val="both"/>
        <w:rPr>
          <w:color w:val="1E1E25"/>
          <w:sz w:val="28"/>
          <w:szCs w:val="28"/>
          <w:shd w:val="clear" w:color="auto" w:fill="FFFFFF"/>
        </w:rPr>
      </w:pPr>
    </w:p>
    <w:p w:rsidR="003831BF" w:rsidRDefault="003831BF" w:rsidP="003831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3831BF" w:rsidRDefault="003831B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p w:rsidR="0087784F" w:rsidRDefault="0087784F" w:rsidP="001676E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E1E25"/>
          <w:sz w:val="28"/>
          <w:szCs w:val="28"/>
          <w:shd w:val="clear" w:color="auto" w:fill="FFFFFF"/>
        </w:rPr>
      </w:pPr>
    </w:p>
    <w:sectPr w:rsidR="0087784F" w:rsidSect="00781E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E39"/>
    <w:multiLevelType w:val="multilevel"/>
    <w:tmpl w:val="CB4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34634"/>
    <w:multiLevelType w:val="multilevel"/>
    <w:tmpl w:val="F59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A1520"/>
    <w:multiLevelType w:val="multilevel"/>
    <w:tmpl w:val="323A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7F78"/>
    <w:multiLevelType w:val="multilevel"/>
    <w:tmpl w:val="D7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C2138D"/>
    <w:multiLevelType w:val="multilevel"/>
    <w:tmpl w:val="82F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982B3A"/>
    <w:multiLevelType w:val="multilevel"/>
    <w:tmpl w:val="343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C232E"/>
    <w:multiLevelType w:val="multilevel"/>
    <w:tmpl w:val="CE0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5E2DA3"/>
    <w:multiLevelType w:val="multilevel"/>
    <w:tmpl w:val="FC96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5399"/>
    <w:multiLevelType w:val="hybridMultilevel"/>
    <w:tmpl w:val="C3CA9D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8B5086"/>
    <w:multiLevelType w:val="multilevel"/>
    <w:tmpl w:val="F4DC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04358E"/>
    <w:multiLevelType w:val="hybridMultilevel"/>
    <w:tmpl w:val="AF30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E38DC"/>
    <w:multiLevelType w:val="multilevel"/>
    <w:tmpl w:val="3BA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AE4C7B"/>
    <w:multiLevelType w:val="multilevel"/>
    <w:tmpl w:val="82A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2F796F"/>
    <w:multiLevelType w:val="multilevel"/>
    <w:tmpl w:val="C87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3C35A9"/>
    <w:multiLevelType w:val="multilevel"/>
    <w:tmpl w:val="82A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FA3185"/>
    <w:multiLevelType w:val="multilevel"/>
    <w:tmpl w:val="CD1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53F40"/>
    <w:multiLevelType w:val="multilevel"/>
    <w:tmpl w:val="715E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975970"/>
    <w:multiLevelType w:val="multilevel"/>
    <w:tmpl w:val="B55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A1133C"/>
    <w:multiLevelType w:val="multilevel"/>
    <w:tmpl w:val="1E2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A64C39"/>
    <w:multiLevelType w:val="multilevel"/>
    <w:tmpl w:val="C0F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BC43DA"/>
    <w:multiLevelType w:val="multilevel"/>
    <w:tmpl w:val="8FD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C60C16"/>
    <w:multiLevelType w:val="hybridMultilevel"/>
    <w:tmpl w:val="9BAA56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42FE7"/>
    <w:multiLevelType w:val="hybridMultilevel"/>
    <w:tmpl w:val="86363B34"/>
    <w:lvl w:ilvl="0" w:tplc="5C5C9A4A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B726C6A"/>
    <w:multiLevelType w:val="hybridMultilevel"/>
    <w:tmpl w:val="0B283E90"/>
    <w:lvl w:ilvl="0" w:tplc="5C5C9A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31404"/>
    <w:multiLevelType w:val="multilevel"/>
    <w:tmpl w:val="2A38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1B50DF"/>
    <w:multiLevelType w:val="multilevel"/>
    <w:tmpl w:val="60A6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026D74"/>
    <w:multiLevelType w:val="multilevel"/>
    <w:tmpl w:val="766C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FE4497"/>
    <w:multiLevelType w:val="hybridMultilevel"/>
    <w:tmpl w:val="22B28BC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0E96EB6"/>
    <w:multiLevelType w:val="multilevel"/>
    <w:tmpl w:val="0E72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1E4A25"/>
    <w:multiLevelType w:val="multilevel"/>
    <w:tmpl w:val="6C2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996322"/>
    <w:multiLevelType w:val="multilevel"/>
    <w:tmpl w:val="AB38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2E140D"/>
    <w:multiLevelType w:val="multilevel"/>
    <w:tmpl w:val="FB5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9906C8"/>
    <w:multiLevelType w:val="multilevel"/>
    <w:tmpl w:val="BA08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9"/>
  </w:num>
  <w:num w:numId="5">
    <w:abstractNumId w:val="6"/>
  </w:num>
  <w:num w:numId="6">
    <w:abstractNumId w:val="28"/>
  </w:num>
  <w:num w:numId="7">
    <w:abstractNumId w:val="25"/>
  </w:num>
  <w:num w:numId="8">
    <w:abstractNumId w:val="20"/>
  </w:num>
  <w:num w:numId="9">
    <w:abstractNumId w:val="31"/>
  </w:num>
  <w:num w:numId="10">
    <w:abstractNumId w:val="16"/>
  </w:num>
  <w:num w:numId="11">
    <w:abstractNumId w:val="14"/>
  </w:num>
  <w:num w:numId="12">
    <w:abstractNumId w:val="29"/>
  </w:num>
  <w:num w:numId="13">
    <w:abstractNumId w:val="0"/>
  </w:num>
  <w:num w:numId="14">
    <w:abstractNumId w:val="4"/>
  </w:num>
  <w:num w:numId="15">
    <w:abstractNumId w:val="3"/>
  </w:num>
  <w:num w:numId="16">
    <w:abstractNumId w:val="15"/>
  </w:num>
  <w:num w:numId="17">
    <w:abstractNumId w:val="12"/>
  </w:num>
  <w:num w:numId="18">
    <w:abstractNumId w:val="5"/>
  </w:num>
  <w:num w:numId="19">
    <w:abstractNumId w:val="30"/>
  </w:num>
  <w:num w:numId="20">
    <w:abstractNumId w:val="7"/>
  </w:num>
  <w:num w:numId="21">
    <w:abstractNumId w:val="32"/>
  </w:num>
  <w:num w:numId="22">
    <w:abstractNumId w:val="9"/>
  </w:num>
  <w:num w:numId="23">
    <w:abstractNumId w:val="18"/>
  </w:num>
  <w:num w:numId="24">
    <w:abstractNumId w:val="1"/>
  </w:num>
  <w:num w:numId="25">
    <w:abstractNumId w:val="26"/>
  </w:num>
  <w:num w:numId="26">
    <w:abstractNumId w:val="2"/>
  </w:num>
  <w:num w:numId="27">
    <w:abstractNumId w:val="24"/>
  </w:num>
  <w:num w:numId="28">
    <w:abstractNumId w:val="21"/>
  </w:num>
  <w:num w:numId="29">
    <w:abstractNumId w:val="27"/>
  </w:num>
  <w:num w:numId="30">
    <w:abstractNumId w:val="8"/>
  </w:num>
  <w:num w:numId="31">
    <w:abstractNumId w:val="10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D"/>
    <w:rsid w:val="000C55C3"/>
    <w:rsid w:val="001040DD"/>
    <w:rsid w:val="00126095"/>
    <w:rsid w:val="00140A93"/>
    <w:rsid w:val="001676E6"/>
    <w:rsid w:val="001766FE"/>
    <w:rsid w:val="001C007D"/>
    <w:rsid w:val="002339CB"/>
    <w:rsid w:val="00257228"/>
    <w:rsid w:val="002A4585"/>
    <w:rsid w:val="002C0950"/>
    <w:rsid w:val="00312AE1"/>
    <w:rsid w:val="00363B34"/>
    <w:rsid w:val="003831BF"/>
    <w:rsid w:val="00426508"/>
    <w:rsid w:val="004429D7"/>
    <w:rsid w:val="00445166"/>
    <w:rsid w:val="00446A0B"/>
    <w:rsid w:val="00471AD6"/>
    <w:rsid w:val="004E788B"/>
    <w:rsid w:val="004F7BF2"/>
    <w:rsid w:val="00574866"/>
    <w:rsid w:val="005E46FC"/>
    <w:rsid w:val="00616BE2"/>
    <w:rsid w:val="0066347E"/>
    <w:rsid w:val="006671F7"/>
    <w:rsid w:val="006A509C"/>
    <w:rsid w:val="006B58CC"/>
    <w:rsid w:val="006D6A46"/>
    <w:rsid w:val="00744501"/>
    <w:rsid w:val="00781ED2"/>
    <w:rsid w:val="007A10F2"/>
    <w:rsid w:val="0080085F"/>
    <w:rsid w:val="00841C67"/>
    <w:rsid w:val="0087784F"/>
    <w:rsid w:val="00896CCA"/>
    <w:rsid w:val="008A27D8"/>
    <w:rsid w:val="008D37D6"/>
    <w:rsid w:val="00913A78"/>
    <w:rsid w:val="0095659E"/>
    <w:rsid w:val="00995581"/>
    <w:rsid w:val="009D21A4"/>
    <w:rsid w:val="00B330A1"/>
    <w:rsid w:val="00B330F6"/>
    <w:rsid w:val="00B850E0"/>
    <w:rsid w:val="00C127CE"/>
    <w:rsid w:val="00C86A93"/>
    <w:rsid w:val="00C86B95"/>
    <w:rsid w:val="00CB0856"/>
    <w:rsid w:val="00CB3EB7"/>
    <w:rsid w:val="00CC0EBE"/>
    <w:rsid w:val="00D20C52"/>
    <w:rsid w:val="00D450E2"/>
    <w:rsid w:val="00D638B9"/>
    <w:rsid w:val="00D72763"/>
    <w:rsid w:val="00DA460A"/>
    <w:rsid w:val="00DF1325"/>
    <w:rsid w:val="00E54B73"/>
    <w:rsid w:val="00E625E0"/>
    <w:rsid w:val="00E80EAA"/>
    <w:rsid w:val="00EC104A"/>
    <w:rsid w:val="00F25136"/>
    <w:rsid w:val="00F56218"/>
    <w:rsid w:val="00F63D1D"/>
    <w:rsid w:val="00FA3566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31BF"/>
    <w:pPr>
      <w:ind w:left="720"/>
      <w:contextualSpacing/>
    </w:pPr>
  </w:style>
  <w:style w:type="paragraph" w:customStyle="1" w:styleId="4">
    <w:name w:val="Обычный4"/>
    <w:rsid w:val="00442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63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B3E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31BF"/>
    <w:pPr>
      <w:ind w:left="720"/>
      <w:contextualSpacing/>
    </w:pPr>
  </w:style>
  <w:style w:type="paragraph" w:customStyle="1" w:styleId="4">
    <w:name w:val="Обычный4"/>
    <w:rsid w:val="00442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63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B3E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13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0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00BCD5"/>
            <w:bottom w:val="none" w:sz="0" w:space="0" w:color="auto"/>
            <w:right w:val="none" w:sz="0" w:space="0" w:color="auto"/>
          </w:divBdr>
        </w:div>
        <w:div w:id="1120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00BCD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56B1-8292-41F4-B663-6D3F38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2023-01-27T02:59:00Z</cp:lastPrinted>
  <dcterms:created xsi:type="dcterms:W3CDTF">2023-01-22T07:16:00Z</dcterms:created>
  <dcterms:modified xsi:type="dcterms:W3CDTF">2023-01-27T03:01:00Z</dcterms:modified>
</cp:coreProperties>
</file>