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F" w:rsidRPr="006E63F2" w:rsidRDefault="00680F8F" w:rsidP="003C2C10">
      <w:pPr>
        <w:pStyle w:val="1"/>
        <w:jc w:val="center"/>
      </w:pPr>
      <w:r>
        <w:rPr>
          <w:rFonts w:eastAsiaTheme="minorHAnsi"/>
          <w:lang w:eastAsia="en-US"/>
        </w:rPr>
        <w:t>ОТЧЕТ</w:t>
      </w:r>
      <w:r>
        <w:rPr>
          <w:rFonts w:eastAsiaTheme="minorHAnsi"/>
          <w:lang w:eastAsia="en-US"/>
        </w:rPr>
        <w:br/>
        <w:t>о выполнении плана реализации муниципальной П</w:t>
      </w:r>
      <w:r w:rsidRPr="00310E40">
        <w:rPr>
          <w:rFonts w:eastAsiaTheme="minorHAnsi"/>
          <w:lang w:eastAsia="en-US"/>
        </w:rPr>
        <w:t>рограммы МО «</w:t>
      </w:r>
      <w:proofErr w:type="spellStart"/>
      <w:r w:rsidRPr="00310E40">
        <w:rPr>
          <w:rFonts w:eastAsiaTheme="minorHAnsi"/>
          <w:lang w:eastAsia="en-US"/>
        </w:rPr>
        <w:t>Кяхтинский</w:t>
      </w:r>
      <w:proofErr w:type="spellEnd"/>
      <w:r w:rsidRPr="00310E40">
        <w:rPr>
          <w:rFonts w:eastAsiaTheme="minorHAnsi"/>
          <w:lang w:eastAsia="en-US"/>
        </w:rPr>
        <w:t xml:space="preserve"> район</w:t>
      </w:r>
      <w:r>
        <w:rPr>
          <w:rFonts w:eastAsiaTheme="minorHAnsi"/>
          <w:lang w:eastAsia="en-US"/>
        </w:rPr>
        <w:t xml:space="preserve"> </w:t>
      </w:r>
      <w:r>
        <w:t>«Поддержка и развитие малого и среднего предпринимательства</w:t>
      </w:r>
      <w:r w:rsidR="00BF6845">
        <w:t xml:space="preserve"> на 2020-2022</w:t>
      </w:r>
      <w:r w:rsidR="00997670">
        <w:t xml:space="preserve"> годы» за</w:t>
      </w:r>
      <w:r w:rsidR="0048366F">
        <w:t xml:space="preserve"> 202</w:t>
      </w:r>
      <w:r w:rsidR="00DC47CD">
        <w:t>2</w:t>
      </w:r>
      <w:r>
        <w:t xml:space="preserve"> год</w:t>
      </w:r>
    </w:p>
    <w:p w:rsidR="00680F8F" w:rsidRPr="00310E40" w:rsidRDefault="00680F8F" w:rsidP="00680F8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5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37"/>
        <w:gridCol w:w="183"/>
        <w:gridCol w:w="567"/>
        <w:gridCol w:w="426"/>
        <w:gridCol w:w="2446"/>
        <w:gridCol w:w="567"/>
        <w:gridCol w:w="569"/>
        <w:gridCol w:w="569"/>
        <w:gridCol w:w="569"/>
        <w:gridCol w:w="425"/>
        <w:gridCol w:w="711"/>
        <w:gridCol w:w="729"/>
        <w:gridCol w:w="2532"/>
        <w:gridCol w:w="302"/>
        <w:gridCol w:w="2957"/>
      </w:tblGrid>
      <w:tr w:rsidR="00680F8F" w:rsidRPr="00362596" w:rsidTr="00A92740">
        <w:trPr>
          <w:trHeight w:val="431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 xml:space="preserve">NN </w:t>
            </w:r>
            <w:proofErr w:type="gramStart"/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310E40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мероприятий программы (подпрограммы)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Ответственный исполнитель/ соисполнители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Наименование целевого индикатора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 xml:space="preserve">Код </w:t>
            </w:r>
            <w:hyperlink r:id="rId6" w:history="1">
              <w:r w:rsidRPr="006553EF">
                <w:rPr>
                  <w:rFonts w:eastAsiaTheme="minorHAnsi"/>
                  <w:sz w:val="18"/>
                  <w:szCs w:val="18"/>
                  <w:lang w:eastAsia="en-US"/>
                </w:rPr>
                <w:t>бюджетной классификации</w:t>
              </w:r>
            </w:hyperlink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Объемы финансирования, тыс. рублей: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Ожидаемый результат (индикатор)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Фактический результат</w:t>
            </w:r>
          </w:p>
        </w:tc>
      </w:tr>
      <w:tr w:rsidR="00680F8F" w:rsidRPr="00310E40" w:rsidTr="00A92740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6553E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553EF">
              <w:rPr>
                <w:rFonts w:eastAsiaTheme="minorHAnsi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62596">
              <w:rPr>
                <w:rFonts w:eastAsiaTheme="minorHAnsi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AE177E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cantSplit/>
          <w:trHeight w:val="1257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0D6FAD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2022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84956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80F8F">
              <w:rPr>
                <w:rFonts w:eastAsiaTheme="minorHAnsi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0D6FAD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2022</w:t>
            </w:r>
            <w:r w:rsidR="0093120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84956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фактически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62596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62596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Всего по  программе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Цель (цели)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Задача 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hyperlink w:anchor="sub_1111" w:history="1">
              <w:r w:rsidRPr="00310E40">
                <w:rPr>
                  <w:rFonts w:eastAsiaTheme="minorHAnsi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Мероприятие 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Мероприятие 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trHeight w:val="30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0E4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A92740">
        <w:trPr>
          <w:trHeight w:val="685"/>
        </w:trPr>
        <w:tc>
          <w:tcPr>
            <w:tcW w:w="12964" w:type="dxa"/>
            <w:gridSpan w:val="15"/>
            <w:tcBorders>
              <w:top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B423E5">
              <w:rPr>
                <w:rFonts w:eastAsiaTheme="minorHAnsi"/>
                <w:sz w:val="18"/>
                <w:szCs w:val="18"/>
                <w:u w:val="single"/>
                <w:lang w:eastAsia="en-US"/>
              </w:rPr>
              <w:t>Цели программы:</w:t>
            </w:r>
          </w:p>
          <w:p w:rsidR="00680F8F" w:rsidRPr="00B423E5" w:rsidRDefault="00B12864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Обеспечение устойчивого развития малого и среднего предпринимательства района, а также формирование благоприятного инвестиционного климата и повышение инвестиционной привлекательности района.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680F8F" w:rsidRPr="00310E40" w:rsidTr="00A92740">
        <w:tc>
          <w:tcPr>
            <w:tcW w:w="129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B423E5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Задачи программы:</w:t>
            </w:r>
          </w:p>
          <w:p w:rsidR="00680F8F" w:rsidRPr="00E275BD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благоприятный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  <w:r w:rsidR="00680F8F" w:rsidRPr="00E275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80F8F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Эффективная кредитно-финансовая поддержка</w:t>
            </w:r>
            <w:r w:rsidR="00680F8F" w:rsidRPr="00E275BD">
              <w:rPr>
                <w:rFonts w:ascii="Times New Roman" w:hAnsi="Times New Roman"/>
                <w:sz w:val="18"/>
                <w:szCs w:val="18"/>
              </w:rPr>
              <w:t xml:space="preserve"> МСП.</w:t>
            </w:r>
          </w:p>
          <w:p w:rsidR="00B12864" w:rsidRPr="00E275BD" w:rsidRDefault="00B12864" w:rsidP="00A92740">
            <w:pPr>
              <w:pStyle w:val="a3"/>
              <w:numPr>
                <w:ilvl w:val="0"/>
                <w:numId w:val="1"/>
              </w:numPr>
              <w:tabs>
                <w:tab w:val="left" w:pos="41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конкурентоспособности субъектов МСП.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680F8F" w:rsidRPr="00B423E5" w:rsidRDefault="00680F8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680F8F" w:rsidRPr="00310E40" w:rsidTr="002D29A1">
        <w:trPr>
          <w:cantSplit/>
          <w:trHeight w:val="267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Функционирование филиала многофункционального центра для предпринимателей «Мой бизнес»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</w:t>
            </w:r>
            <w:r w:rsidR="003A2FE3">
              <w:rPr>
                <w:rFonts w:eastAsiaTheme="minorHAnsi"/>
                <w:sz w:val="18"/>
                <w:szCs w:val="18"/>
                <w:lang w:eastAsia="en-US"/>
              </w:rPr>
              <w:t>ий отдел МО «</w:t>
            </w:r>
            <w:proofErr w:type="spellStart"/>
            <w:r w:rsidR="003A2FE3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3A2FE3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r w:rsidR="00F032E8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FC6780" w:rsidRDefault="003A2FE3" w:rsidP="003C2C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2FE3">
              <w:rPr>
                <w:rFonts w:eastAsiaTheme="minorHAnsi"/>
                <w:sz w:val="18"/>
                <w:szCs w:val="18"/>
                <w:lang w:eastAsia="en-US"/>
              </w:rPr>
              <w:t>Вовлечение население в малый и средний бизнес, создание комфортной среды в получении полного комплекса услуг субъектам МСП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A3" w:rsidRDefault="007818A3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818A3">
              <w:rPr>
                <w:rFonts w:eastAsiaTheme="minorHAnsi"/>
                <w:sz w:val="18"/>
                <w:szCs w:val="18"/>
                <w:lang w:eastAsia="en-US"/>
              </w:rPr>
              <w:t xml:space="preserve">Оказано консультаций - </w:t>
            </w:r>
            <w:r w:rsidR="00BE2234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7818A3">
              <w:rPr>
                <w:rFonts w:eastAsiaTheme="minorHAnsi"/>
                <w:sz w:val="18"/>
                <w:szCs w:val="18"/>
                <w:lang w:eastAsia="en-US"/>
              </w:rPr>
              <w:t>0 чел.</w:t>
            </w:r>
          </w:p>
          <w:p w:rsidR="00680F8F" w:rsidRPr="00E8702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7909B5">
        <w:trPr>
          <w:cantSplit/>
          <w:trHeight w:val="2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Консультационная  и организационная поддержка субъектов МСП, в том числе по их участию в выставках и ярмарках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Кяхти</w:t>
            </w:r>
            <w:r w:rsidRPr="007C3F93">
              <w:rPr>
                <w:rFonts w:eastAsiaTheme="minorHAnsi"/>
                <w:sz w:val="18"/>
                <w:szCs w:val="18"/>
                <w:lang w:eastAsia="en-US"/>
              </w:rPr>
              <w:t>нский</w:t>
            </w:r>
            <w:proofErr w:type="spellEnd"/>
            <w:r w:rsidRPr="007C3F93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F032E8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F032E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032E8">
              <w:rPr>
                <w:rFonts w:eastAsiaTheme="minorHAnsi"/>
                <w:sz w:val="18"/>
                <w:szCs w:val="18"/>
                <w:lang w:eastAsia="en-US"/>
              </w:rPr>
              <w:t>Повышение профессионализма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8" w:rsidRPr="00BD325F" w:rsidRDefault="00396AD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325F">
              <w:t xml:space="preserve"> 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МКК Фонд поддержки малого предпринимательства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Кяхтинск</w:t>
            </w:r>
            <w:r w:rsidR="00AE743B" w:rsidRPr="00BD325F">
              <w:rPr>
                <w:rFonts w:eastAsiaTheme="minorHAnsi"/>
                <w:sz w:val="18"/>
                <w:szCs w:val="18"/>
                <w:lang w:eastAsia="en-US"/>
              </w:rPr>
              <w:t>ого</w:t>
            </w:r>
            <w:proofErr w:type="spellEnd"/>
            <w:r w:rsidR="00AE743B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района – 52</w:t>
            </w:r>
            <w:r w:rsidR="00147B6E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чел.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7818A3" w:rsidRPr="00BD325F" w:rsidRDefault="00396AD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325F">
              <w:t xml:space="preserve"> 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филиал ГБУ МФЦ Р</w:t>
            </w:r>
            <w:r w:rsidR="00C9161F" w:rsidRPr="00BD325F">
              <w:rPr>
                <w:rFonts w:eastAsiaTheme="minorHAnsi"/>
                <w:sz w:val="18"/>
                <w:szCs w:val="18"/>
                <w:lang w:eastAsia="en-US"/>
              </w:rPr>
              <w:t>Ф по</w:t>
            </w:r>
            <w:r w:rsidR="00CF071B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071B" w:rsidRPr="00BD325F">
              <w:rPr>
                <w:rFonts w:eastAsiaTheme="minorHAnsi"/>
                <w:sz w:val="18"/>
                <w:szCs w:val="18"/>
                <w:lang w:eastAsia="en-US"/>
              </w:rPr>
              <w:t>Кяхтинскому</w:t>
            </w:r>
            <w:proofErr w:type="spellEnd"/>
            <w:r w:rsidR="00CF071B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району – прием – </w:t>
            </w:r>
            <w:r w:rsidR="00BD325F" w:rsidRPr="00BD325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CF071B" w:rsidRPr="00BD325F">
              <w:rPr>
                <w:rFonts w:eastAsiaTheme="minorHAnsi"/>
                <w:sz w:val="18"/>
                <w:szCs w:val="18"/>
                <w:lang w:eastAsia="en-US"/>
              </w:rPr>
              <w:t>, выдача документов -</w:t>
            </w:r>
            <w:r w:rsidR="00C9161F" w:rsidRPr="00BD325F">
              <w:rPr>
                <w:rFonts w:eastAsiaTheme="minorHAnsi"/>
                <w:sz w:val="18"/>
                <w:szCs w:val="18"/>
                <w:lang w:eastAsia="en-US"/>
              </w:rPr>
              <w:t>0, консультация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="00BD325F" w:rsidRPr="00BD325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C9161F" w:rsidRPr="00BD325F" w:rsidRDefault="007818A3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BD645A" w:rsidRPr="00BD325F">
              <w:rPr>
                <w:rFonts w:eastAsiaTheme="minorHAnsi"/>
                <w:sz w:val="18"/>
                <w:szCs w:val="18"/>
                <w:lang w:eastAsia="en-US"/>
              </w:rPr>
              <w:t>филиал БГУ «Информационно методический центр сельских территорий РБ»:</w:t>
            </w:r>
            <w:r w:rsidR="00396AD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D645A" w:rsidRPr="00BD325F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B42B95" w:rsidRPr="00BD325F">
              <w:rPr>
                <w:rFonts w:eastAsiaTheme="minorHAnsi"/>
                <w:sz w:val="18"/>
                <w:szCs w:val="18"/>
                <w:lang w:eastAsia="en-US"/>
              </w:rPr>
              <w:t>казано консультаций - 480 чел. (520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видов консультаций); подготовлено документов для получени</w:t>
            </w:r>
            <w:r w:rsidR="00B42B95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я государственной поддержки ЕЭО, 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Бизнес планов – </w:t>
            </w:r>
            <w:r w:rsidR="00B42B95" w:rsidRPr="00BD325F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0 чел</w:t>
            </w:r>
            <w:r w:rsidR="004472C2" w:rsidRPr="00BD325F">
              <w:rPr>
                <w:rFonts w:eastAsiaTheme="minorHAnsi"/>
                <w:sz w:val="18"/>
                <w:szCs w:val="18"/>
                <w:lang w:eastAsia="en-US"/>
              </w:rPr>
              <w:t>., п</w:t>
            </w:r>
            <w:r w:rsidR="000B3A6C" w:rsidRPr="00BD325F">
              <w:rPr>
                <w:rFonts w:eastAsiaTheme="minorHAnsi"/>
                <w:sz w:val="18"/>
                <w:szCs w:val="18"/>
                <w:lang w:eastAsia="en-US"/>
              </w:rPr>
              <w:t>о сдачи отчетности обратилось 247 чел</w:t>
            </w:r>
            <w:r w:rsidR="004472C2" w:rsidRPr="00BD325F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B56AD8" w:rsidRPr="00BD325F" w:rsidRDefault="00396AD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BD325F">
              <w:t xml:space="preserve"> 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ГКУ «Центр занятости населения» по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Кяхтинскому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району – по Программе «Об оказании содействия занятости безработного гражданина» финансовая помощь для открытия собственного дела получили поддержку 5 чел. по 114,0 тыс</w:t>
            </w:r>
            <w:r w:rsidR="00B56AD8" w:rsidRPr="00BD325F">
              <w:rPr>
                <w:rFonts w:eastAsiaTheme="minorHAnsi"/>
                <w:sz w:val="18"/>
                <w:szCs w:val="18"/>
                <w:lang w:eastAsia="en-US"/>
              </w:rPr>
              <w:t>. руб. на сумму 570,0 тыс. руб.: Очирова Е.Д. кафе «Юрта»</w:t>
            </w:r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придорожный сервис г. Кяхта, </w:t>
            </w:r>
            <w:proofErr w:type="spellStart"/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>Унагаев</w:t>
            </w:r>
            <w:proofErr w:type="spellEnd"/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Р.В. </w:t>
            </w:r>
            <w:proofErr w:type="spellStart"/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>Шарагол</w:t>
            </w:r>
            <w:proofErr w:type="spellEnd"/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выращивание облепихи</w:t>
            </w:r>
            <w:r w:rsidR="00B56AD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, Телешев А.В. </w:t>
            </w:r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автомойка </w:t>
            </w:r>
            <w:r w:rsidR="00B56AD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г. Кяхта, Сеченов А.В. </w:t>
            </w:r>
            <w:r w:rsidR="00E32358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пчеловодство </w:t>
            </w:r>
            <w:r w:rsidR="00143C1F" w:rsidRPr="00BD325F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="00143C1F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. Большая Кудара, Нечаева Н.А. п. Слобода (аренда </w:t>
            </w:r>
            <w:proofErr w:type="spellStart"/>
            <w:r w:rsidR="00143C1F" w:rsidRPr="00BD325F">
              <w:rPr>
                <w:rFonts w:eastAsiaTheme="minorHAnsi"/>
                <w:sz w:val="18"/>
                <w:szCs w:val="18"/>
                <w:lang w:eastAsia="en-US"/>
              </w:rPr>
              <w:t>Венедиктова</w:t>
            </w:r>
            <w:proofErr w:type="spellEnd"/>
            <w:r w:rsidR="00143C1F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Т.В.)  детский клуб (фото студия)</w:t>
            </w:r>
            <w:r w:rsidR="00AE743B" w:rsidRPr="00BD325F">
              <w:rPr>
                <w:rFonts w:eastAsiaTheme="minorHAnsi"/>
                <w:sz w:val="18"/>
                <w:szCs w:val="18"/>
                <w:lang w:eastAsia="en-US"/>
              </w:rPr>
              <w:t>, ИП Чекина И.Н. 47.71 магазин (аренда у Жигжитова С.Б.).</w:t>
            </w:r>
          </w:p>
          <w:p w:rsidR="00BD23B1" w:rsidRPr="00BD325F" w:rsidRDefault="00BD23B1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ОСЗН по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Кяхтинскому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району, об оказании государственной социальной помощи на основании социального контракта:</w:t>
            </w:r>
            <w:r w:rsidR="00977CB4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ИП, </w:t>
            </w:r>
            <w:proofErr w:type="spellStart"/>
            <w:r w:rsidR="00977CB4" w:rsidRPr="00BD325F">
              <w:rPr>
                <w:rFonts w:eastAsiaTheme="minorHAnsi"/>
                <w:sz w:val="18"/>
                <w:szCs w:val="18"/>
                <w:lang w:eastAsia="en-US"/>
              </w:rPr>
              <w:t>самозанятые</w:t>
            </w:r>
            <w:proofErr w:type="spellEnd"/>
            <w:r w:rsidR="00977CB4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35 чел., КФХ 12 чел.</w:t>
            </w:r>
            <w:r w:rsidR="00CC7036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(81)</w:t>
            </w:r>
          </w:p>
          <w:p w:rsidR="00FC016F" w:rsidRPr="00BD325F" w:rsidRDefault="00FC016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27-29 июня 2022 г. приняли участие в Международной выставке в Монголии, наш район представляли: ИП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Чекусова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М.А., ИП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Пестерева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С.Н., ИП Жигжитова О.С., ИП Сабова Е.Ю., ИП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Жарникова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А.П. ИП </w:t>
            </w:r>
            <w:proofErr w:type="spell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>Пестеревой</w:t>
            </w:r>
            <w:proofErr w:type="spellEnd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С.Н. подписано соглашение о сотрудничестве.</w:t>
            </w:r>
          </w:p>
          <w:p w:rsidR="003C2C10" w:rsidRPr="00C9161F" w:rsidRDefault="00FC016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Проведено </w:t>
            </w:r>
            <w:r w:rsidR="003C2C10" w:rsidRPr="00BD325F">
              <w:rPr>
                <w:rFonts w:eastAsiaTheme="minorHAnsi"/>
                <w:sz w:val="18"/>
                <w:szCs w:val="18"/>
                <w:lang w:eastAsia="en-US"/>
              </w:rPr>
              <w:t>10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сельскохозяйственных ярмарки для 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местных товаропроизводителей (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26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2 г., 3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2 г., 14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2 г., 18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7A2CE5" w:rsidRPr="00BD325F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 xml:space="preserve"> г</w:t>
            </w:r>
            <w:r w:rsidRPr="00BD325F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="00533778" w:rsidRPr="00BD325F">
              <w:rPr>
                <w:rFonts w:eastAsiaTheme="minorHAnsi"/>
                <w:sz w:val="18"/>
                <w:szCs w:val="18"/>
                <w:lang w:eastAsia="en-US"/>
              </w:rPr>
              <w:t>, 23.07.2022 г., 13.08.2022 г., 10.09.2022 г., 15.10.2022 г.</w:t>
            </w:r>
            <w:r w:rsidR="003C2C10" w:rsidRPr="00BD325F">
              <w:rPr>
                <w:rFonts w:eastAsiaTheme="minorHAnsi"/>
                <w:sz w:val="18"/>
                <w:szCs w:val="18"/>
                <w:lang w:eastAsia="en-US"/>
              </w:rPr>
              <w:t>, 12.11.2022 г., 17.12.2022 г.</w:t>
            </w:r>
            <w:r w:rsidR="000760AA" w:rsidRPr="00BD325F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bookmarkStart w:id="0" w:name="_GoBack"/>
            <w:bookmarkEnd w:id="0"/>
            <w:proofErr w:type="gramEnd"/>
          </w:p>
        </w:tc>
      </w:tr>
      <w:tr w:rsidR="00680F8F" w:rsidRPr="00310E40" w:rsidTr="007909B5">
        <w:trPr>
          <w:cantSplit/>
          <w:trHeight w:val="211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Разработка и внедрение механизмов </w:t>
            </w:r>
            <w:proofErr w:type="spell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частно</w:t>
            </w:r>
            <w:proofErr w:type="spell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- муниципального партнерства в сфере МСП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</w:t>
            </w:r>
            <w:r w:rsidR="00CA6320">
              <w:rPr>
                <w:rFonts w:eastAsiaTheme="minorHAnsi"/>
                <w:sz w:val="18"/>
                <w:szCs w:val="18"/>
                <w:lang w:eastAsia="en-US"/>
              </w:rPr>
              <w:t>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1552F4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CA6320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A6320">
              <w:rPr>
                <w:rFonts w:eastAsiaTheme="minorHAnsi"/>
                <w:sz w:val="18"/>
                <w:szCs w:val="18"/>
                <w:lang w:eastAsia="en-US"/>
              </w:rPr>
              <w:t>Повышение инвестиционной привлекательности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1B55AD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Проведение заседаний Координационного совета по развитию малого и среднего предпринимательства при Администрации МО «</w:t>
            </w:r>
            <w:proofErr w:type="spell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Кяхтинский</w:t>
            </w:r>
            <w:proofErr w:type="spell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район» </w:t>
            </w: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</w:p>
          <w:p w:rsidR="00680F8F" w:rsidRDefault="00680F8F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hd w:val="clear" w:color="auto" w:fill="FFFFFF"/>
              </w:rPr>
            </w:pPr>
          </w:p>
          <w:p w:rsidR="00680F8F" w:rsidRPr="0088032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Главный сп</w:t>
            </w:r>
            <w:r w:rsidR="004E59DF">
              <w:rPr>
                <w:rFonts w:eastAsiaTheme="minorHAnsi"/>
                <w:sz w:val="18"/>
                <w:szCs w:val="18"/>
                <w:lang w:eastAsia="en-US"/>
              </w:rPr>
              <w:t>ециалист экономического отдела,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F4643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4E59D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E59DF">
              <w:rPr>
                <w:rFonts w:eastAsiaTheme="minorHAnsi"/>
                <w:sz w:val="18"/>
                <w:szCs w:val="18"/>
                <w:lang w:eastAsia="en-US"/>
              </w:rPr>
              <w:t>Обеспечение деятельности инфраструктуры поддержки субъектов МСП. Формирование благоприятного предпринимательского климата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662074" w:rsidRDefault="0062450B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Координационный Совет не проводился</w:t>
            </w: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880320" w:rsidRDefault="001B55AD" w:rsidP="003C2C10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Проведение информационных семинаров, круглых столов, тематических выставок, ярмарок с предпринимателями, представителями органов государственной власти и ОМСУ, контролирующих структур по актуальным вопросам поддержки и развития МСП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C42FFD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837DD">
              <w:rPr>
                <w:sz w:val="18"/>
                <w:szCs w:val="18"/>
              </w:rPr>
              <w:t>Количество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8E184E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F57B47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Без </w:t>
            </w:r>
            <w:r w:rsidR="008E184E">
              <w:rPr>
                <w:rFonts w:eastAsiaTheme="minorHAnsi"/>
                <w:sz w:val="18"/>
                <w:szCs w:val="18"/>
                <w:lang w:eastAsia="en-US"/>
              </w:rPr>
              <w:t>финансирова</w:t>
            </w:r>
            <w:r w:rsidR="008E184E" w:rsidRPr="005F4643">
              <w:rPr>
                <w:rFonts w:eastAsiaTheme="minorHAnsi"/>
                <w:sz w:val="18"/>
                <w:szCs w:val="18"/>
                <w:lang w:eastAsia="en-US"/>
              </w:rPr>
              <w:t>ния</w:t>
            </w:r>
          </w:p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CF0350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Повышение профессионализма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B1" w:rsidRDefault="00BD23B1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21.02.2022 г. ВКС Центр «Мой бизнес» по вопросам поддержки предпринимательской деятельности (15 чел.)</w:t>
            </w:r>
          </w:p>
          <w:p w:rsidR="001B2C40" w:rsidRDefault="00FC016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12.05.2022 г. </w:t>
            </w:r>
            <w:r w:rsidRPr="00FC016F">
              <w:rPr>
                <w:rFonts w:eastAsiaTheme="minorHAnsi"/>
                <w:sz w:val="18"/>
                <w:szCs w:val="18"/>
                <w:lang w:eastAsia="en-US"/>
              </w:rPr>
              <w:t xml:space="preserve"> семинар с Центром «Мой бизнес» по мерам гос. Поддержки.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="00030F1D" w:rsidRPr="00FD3E54">
              <w:rPr>
                <w:rFonts w:eastAsiaTheme="minorHAnsi"/>
                <w:sz w:val="18"/>
                <w:szCs w:val="18"/>
                <w:lang w:eastAsia="en-US"/>
              </w:rPr>
              <w:t>5 чел.)</w:t>
            </w:r>
            <w:r w:rsidR="001B2C40" w:rsidRPr="00FD3E5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1C2C08" w:rsidRDefault="001C2C08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08.06.2022 г. совещание с предпринимателями Мой бизнес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Гылыпкылов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Р.Ю. (20 чел.)</w:t>
            </w:r>
          </w:p>
          <w:p w:rsidR="00680F8F" w:rsidRDefault="00FC016F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17 июня 2022 г. неформальная встреча</w:t>
            </w:r>
            <w:r w:rsidRPr="00FC016F">
              <w:rPr>
                <w:rFonts w:eastAsiaTheme="minorHAnsi"/>
                <w:sz w:val="18"/>
                <w:szCs w:val="18"/>
                <w:lang w:eastAsia="en-US"/>
              </w:rPr>
              <w:t xml:space="preserve"> для предпринимателей с руководителем «Опора России» </w:t>
            </w:r>
            <w:proofErr w:type="spellStart"/>
            <w:r w:rsidRPr="00FC016F">
              <w:rPr>
                <w:rFonts w:eastAsiaTheme="minorHAnsi"/>
                <w:sz w:val="18"/>
                <w:szCs w:val="18"/>
                <w:lang w:eastAsia="en-US"/>
              </w:rPr>
              <w:t>Манжуевым</w:t>
            </w:r>
            <w:proofErr w:type="spellEnd"/>
            <w:r w:rsidRPr="00FC016F">
              <w:rPr>
                <w:rFonts w:eastAsiaTheme="minorHAnsi"/>
                <w:sz w:val="18"/>
                <w:szCs w:val="18"/>
                <w:lang w:eastAsia="en-US"/>
              </w:rPr>
              <w:t xml:space="preserve"> В.Ф. по проблемным вопросам бизнеса</w:t>
            </w:r>
          </w:p>
          <w:p w:rsidR="00E34E24" w:rsidRDefault="00E34E24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22 июля 2022 г. поздравление с Днем торговли, вручение благодарственных писем, грамот. Информация об участии </w:t>
            </w:r>
            <w:r w:rsidRPr="00E34E24">
              <w:rPr>
                <w:rFonts w:eastAsiaTheme="minorHAnsi"/>
                <w:sz w:val="18"/>
                <w:szCs w:val="18"/>
                <w:lang w:eastAsia="en-US"/>
              </w:rPr>
              <w:t>в Международной выставке в Монголии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«Экспо 2022», </w:t>
            </w:r>
            <w:r w:rsidRPr="00E34E24">
              <w:rPr>
                <w:rFonts w:eastAsiaTheme="minorHAnsi"/>
                <w:sz w:val="18"/>
                <w:szCs w:val="18"/>
                <w:lang w:eastAsia="en-US"/>
              </w:rPr>
              <w:t>II Этно-туристского «Фестиваля Черемухи на Чикое»</w:t>
            </w:r>
            <w:r w:rsidR="00D6396A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E34E24">
              <w:rPr>
                <w:rFonts w:eastAsiaTheme="minorHAnsi"/>
                <w:sz w:val="18"/>
                <w:szCs w:val="18"/>
                <w:lang w:eastAsia="en-US"/>
              </w:rPr>
              <w:t>Районного национального культурно-спортивного праздника «</w:t>
            </w:r>
            <w:proofErr w:type="spellStart"/>
            <w:r w:rsidRPr="00E34E24">
              <w:rPr>
                <w:rFonts w:eastAsiaTheme="minorHAnsi"/>
                <w:sz w:val="18"/>
                <w:szCs w:val="18"/>
                <w:lang w:eastAsia="en-US"/>
              </w:rPr>
              <w:t>Сурхарбан</w:t>
            </w:r>
            <w:proofErr w:type="spellEnd"/>
            <w:r w:rsidRPr="00E34E24"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 о мер</w:t>
            </w:r>
            <w:r w:rsidR="00806214">
              <w:rPr>
                <w:rFonts w:eastAsiaTheme="minorHAnsi"/>
                <w:sz w:val="18"/>
                <w:szCs w:val="18"/>
                <w:lang w:eastAsia="en-US"/>
              </w:rPr>
              <w:t xml:space="preserve">ах поддержки СМСП и </w:t>
            </w:r>
            <w:proofErr w:type="spellStart"/>
            <w:r w:rsidR="00806214">
              <w:rPr>
                <w:rFonts w:eastAsiaTheme="minorHAnsi"/>
                <w:sz w:val="18"/>
                <w:szCs w:val="18"/>
                <w:lang w:eastAsia="en-US"/>
              </w:rPr>
              <w:t>самозанятых</w:t>
            </w:r>
            <w:proofErr w:type="spellEnd"/>
            <w:r w:rsidR="0080621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06214" w:rsidRDefault="00806214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15 октября 2022 г.- II Этно-туристский</w:t>
            </w:r>
            <w:r w:rsidRPr="00806214">
              <w:rPr>
                <w:rFonts w:eastAsiaTheme="minorHAnsi"/>
                <w:sz w:val="18"/>
                <w:szCs w:val="18"/>
                <w:lang w:eastAsia="en-US"/>
              </w:rPr>
              <w:t xml:space="preserve"> «Фестиваля Черемухи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», </w:t>
            </w:r>
            <w:r w:rsidR="00D6396A">
              <w:rPr>
                <w:rFonts w:eastAsiaTheme="minorHAnsi"/>
                <w:sz w:val="18"/>
                <w:szCs w:val="18"/>
                <w:lang w:eastAsia="en-US"/>
              </w:rPr>
              <w:t>акция в поддержку мобилизованных</w:t>
            </w:r>
          </w:p>
          <w:p w:rsidR="008E184E" w:rsidRDefault="008E184E" w:rsidP="003C2C1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80F8F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10E40" w:rsidRDefault="00680F8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B132C1" w:rsidRDefault="001B55AD" w:rsidP="002D29A1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Размещение в сети «Интернет»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1552F4" w:rsidRDefault="00680F8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837DD">
              <w:rPr>
                <w:sz w:val="18"/>
                <w:szCs w:val="18"/>
              </w:rPr>
              <w:t>Количество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Pr="00310E40" w:rsidRDefault="00680F8F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5F4643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80F8F" w:rsidRPr="00310E40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F8F" w:rsidRDefault="00680F8F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CF035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Оказание информационно-консультационной поддержки МСП. Информирование предпринимателей и их взаимодействие с ОМСУ. Повышение уровня информированности предпринимателей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8F" w:rsidRPr="00FD3E54" w:rsidRDefault="00831C18" w:rsidP="0086605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Сайт МО «</w:t>
            </w:r>
            <w:proofErr w:type="spellStart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район», раздел малый бизнес, </w:t>
            </w:r>
            <w:r w:rsidR="009B53BF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Группа </w:t>
            </w:r>
            <w:proofErr w:type="spellStart"/>
            <w:r w:rsidR="009B53BF" w:rsidRPr="00FD3E54">
              <w:rPr>
                <w:rFonts w:eastAsiaTheme="minorHAnsi"/>
                <w:sz w:val="18"/>
                <w:szCs w:val="18"/>
                <w:lang w:val="en-US" w:eastAsia="en-US"/>
              </w:rPr>
              <w:t>WhatsFpp</w:t>
            </w:r>
            <w:proofErr w:type="spellEnd"/>
            <w:r w:rsidR="009B53BF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«Бизнес Кяхта»</w:t>
            </w:r>
            <w:r w:rsidRPr="00FD3E54">
              <w:rPr>
                <w:rFonts w:eastAsiaTheme="minorHAnsi"/>
                <w:sz w:val="18"/>
                <w:szCs w:val="18"/>
                <w:lang w:eastAsia="en-US"/>
              </w:rPr>
              <w:t>, газет</w:t>
            </w:r>
            <w:r w:rsidR="006F0A88" w:rsidRPr="00FD3E54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="001E2F29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="00FD3E54" w:rsidRPr="00FD3E54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 w:rsidR="00452D85">
              <w:rPr>
                <w:rFonts w:eastAsiaTheme="minorHAnsi"/>
                <w:sz w:val="18"/>
                <w:szCs w:val="18"/>
                <w:lang w:eastAsia="en-US"/>
              </w:rPr>
              <w:t>яхтинские</w:t>
            </w:r>
            <w:proofErr w:type="spellEnd"/>
            <w:r w:rsidR="00452D85">
              <w:rPr>
                <w:rFonts w:eastAsiaTheme="minorHAnsi"/>
                <w:sz w:val="18"/>
                <w:szCs w:val="18"/>
                <w:lang w:eastAsia="en-US"/>
              </w:rPr>
              <w:t xml:space="preserve"> Вести» размещено – </w:t>
            </w:r>
            <w:r w:rsidR="00866057">
              <w:rPr>
                <w:rFonts w:eastAsiaTheme="minorHAnsi"/>
                <w:sz w:val="18"/>
                <w:szCs w:val="18"/>
                <w:lang w:eastAsia="en-US"/>
              </w:rPr>
              <w:t>230</w:t>
            </w:r>
            <w:r w:rsidR="00DC47C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F0A88" w:rsidRPr="00FD3E54">
              <w:rPr>
                <w:rFonts w:eastAsiaTheme="minorHAnsi"/>
                <w:sz w:val="18"/>
                <w:szCs w:val="18"/>
                <w:lang w:eastAsia="en-US"/>
              </w:rPr>
              <w:t xml:space="preserve"> материал</w:t>
            </w:r>
            <w:r w:rsidR="00AC52A8" w:rsidRPr="00FD3E54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</w:p>
        </w:tc>
      </w:tr>
      <w:tr w:rsidR="00BE5762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Default="00BE5762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Pr="004A5E5B" w:rsidRDefault="001B55AD" w:rsidP="002D29A1">
            <w:pPr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Анализ состояния МСП и принятие комплекса мер по преодолению негативных факторов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E964A1" w:rsidRDefault="00BE5762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</w:t>
            </w:r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кономический отдел МО «</w:t>
            </w:r>
            <w:proofErr w:type="spellStart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Pr="00E964A1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6837DD" w:rsidRDefault="00BE5762" w:rsidP="002D29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837DD">
              <w:rPr>
                <w:sz w:val="18"/>
                <w:szCs w:val="18"/>
              </w:rPr>
              <w:t>оличество субъектов МСП, получивших консультационно-информационные услуги;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Pr="00310E40" w:rsidRDefault="00BE5762" w:rsidP="00A92740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BE5762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  <w:p w:rsidR="00BE5762" w:rsidRPr="005F4643" w:rsidRDefault="00BE5762" w:rsidP="00BE5762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762" w:rsidRDefault="00BE5762" w:rsidP="00A92740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2" w:rsidRPr="0075709B" w:rsidRDefault="00CF0350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Оценка состояния развития и определение динамики МСП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62" w:rsidRPr="005C55AA" w:rsidRDefault="00A6793E" w:rsidP="0086605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По данным Единого Реестра субъектов малого и среднего предпринимательства на территории </w:t>
            </w:r>
            <w:proofErr w:type="spellStart"/>
            <w:r w:rsidR="00DC47CD">
              <w:rPr>
                <w:rFonts w:eastAsiaTheme="minorHAnsi"/>
                <w:sz w:val="18"/>
                <w:szCs w:val="18"/>
                <w:lang w:eastAsia="en-US"/>
              </w:rPr>
              <w:t>Кяхтинск</w:t>
            </w:r>
            <w:r w:rsidR="0095504F">
              <w:rPr>
                <w:rFonts w:eastAsiaTheme="minorHAnsi"/>
                <w:sz w:val="18"/>
                <w:szCs w:val="18"/>
                <w:lang w:eastAsia="en-US"/>
              </w:rPr>
              <w:t>ого</w:t>
            </w:r>
            <w:proofErr w:type="spellEnd"/>
            <w:r w:rsidR="0095504F">
              <w:rPr>
                <w:rFonts w:eastAsiaTheme="minorHAnsi"/>
                <w:sz w:val="18"/>
                <w:szCs w:val="18"/>
                <w:lang w:eastAsia="en-US"/>
              </w:rPr>
              <w:t xml:space="preserve"> района по состоянию на 01.10.202</w:t>
            </w:r>
            <w:r w:rsidR="00866057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95504F">
              <w:rPr>
                <w:rFonts w:eastAsiaTheme="minorHAnsi"/>
                <w:sz w:val="18"/>
                <w:szCs w:val="18"/>
                <w:lang w:eastAsia="en-US"/>
              </w:rPr>
              <w:t xml:space="preserve"> г. действует 4</w:t>
            </w:r>
            <w:r w:rsidR="00866057">
              <w:rPr>
                <w:rFonts w:eastAsiaTheme="minorHAnsi"/>
                <w:sz w:val="18"/>
                <w:szCs w:val="18"/>
                <w:lang w:eastAsia="en-US"/>
              </w:rPr>
              <w:t>85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субъект малого и среднего предпринимательства, в </w:t>
            </w:r>
            <w:proofErr w:type="spellStart"/>
            <w:r w:rsidRPr="005C55AA">
              <w:rPr>
                <w:rFonts w:eastAsiaTheme="minorHAnsi"/>
                <w:sz w:val="18"/>
                <w:szCs w:val="18"/>
                <w:lang w:eastAsia="en-US"/>
              </w:rPr>
              <w:t>т.ч</w:t>
            </w:r>
            <w:proofErr w:type="spellEnd"/>
            <w:r w:rsidRPr="005C55AA">
              <w:rPr>
                <w:rFonts w:eastAsiaTheme="minorHAnsi"/>
                <w:sz w:val="18"/>
                <w:szCs w:val="18"/>
                <w:lang w:eastAsia="en-US"/>
              </w:rPr>
              <w:t>. 8</w:t>
            </w:r>
            <w:r w:rsidR="00866057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450127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 малых предприятия, инд</w:t>
            </w:r>
            <w:r w:rsidR="00FD3E54"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ивидуальных предпринимателей </w:t>
            </w:r>
            <w:r w:rsidR="0095504F">
              <w:rPr>
                <w:rFonts w:eastAsiaTheme="minorHAnsi"/>
                <w:sz w:val="18"/>
                <w:szCs w:val="18"/>
                <w:lang w:eastAsia="en-US"/>
              </w:rPr>
              <w:t>- 40</w:t>
            </w:r>
            <w:r w:rsidR="00866057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95504F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95504F">
              <w:rPr>
                <w:rFonts w:eastAsiaTheme="minorHAnsi"/>
                <w:sz w:val="18"/>
                <w:szCs w:val="18"/>
                <w:lang w:eastAsia="en-US"/>
              </w:rPr>
              <w:t>Самозанятых</w:t>
            </w:r>
            <w:proofErr w:type="spellEnd"/>
            <w:r w:rsidR="0095504F">
              <w:rPr>
                <w:rFonts w:eastAsiaTheme="minorHAnsi"/>
                <w:sz w:val="18"/>
                <w:szCs w:val="18"/>
                <w:lang w:eastAsia="en-US"/>
              </w:rPr>
              <w:t xml:space="preserve"> – 579</w:t>
            </w:r>
            <w:r w:rsidR="00DC47CD">
              <w:rPr>
                <w:rFonts w:eastAsiaTheme="minorHAnsi"/>
                <w:sz w:val="18"/>
                <w:szCs w:val="18"/>
                <w:lang w:eastAsia="en-US"/>
              </w:rPr>
              <w:t xml:space="preserve"> (на 01.0</w:t>
            </w:r>
            <w:r w:rsidR="0095504F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="00DC47CD">
              <w:rPr>
                <w:rFonts w:eastAsiaTheme="minorHAnsi"/>
                <w:sz w:val="18"/>
                <w:szCs w:val="18"/>
                <w:lang w:eastAsia="en-US"/>
              </w:rPr>
              <w:t>.2022)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 xml:space="preserve">. Число субъектов малого и среднего предпринимательства в расчете </w:t>
            </w:r>
            <w:r w:rsidR="00AC52A8" w:rsidRPr="005C55AA">
              <w:rPr>
                <w:rFonts w:eastAsiaTheme="minorHAnsi"/>
                <w:sz w:val="18"/>
                <w:szCs w:val="18"/>
                <w:lang w:eastAsia="en-US"/>
              </w:rPr>
              <w:t>на 10 тыс. человек населения 183</w:t>
            </w:r>
            <w:r w:rsidRPr="005C55AA">
              <w:rPr>
                <w:rFonts w:eastAsiaTheme="minorHAnsi"/>
                <w:sz w:val="18"/>
                <w:szCs w:val="18"/>
                <w:lang w:eastAsia="en-US"/>
              </w:rPr>
              <w:t>,0 ед.</w:t>
            </w:r>
          </w:p>
        </w:tc>
      </w:tr>
      <w:tr w:rsidR="001B55AD" w:rsidRPr="00310E40" w:rsidTr="0082440E">
        <w:trPr>
          <w:cantSplit/>
          <w:trHeight w:val="366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880320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Предоставление </w:t>
            </w:r>
            <w:proofErr w:type="spellStart"/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микрозаймов</w:t>
            </w:r>
            <w:proofErr w:type="spellEnd"/>
            <w:r w:rsidRPr="00253A27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субъектам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экономическ</w:t>
            </w:r>
            <w:r w:rsidR="00CF0350">
              <w:rPr>
                <w:rFonts w:eastAsiaTheme="minorHAnsi"/>
                <w:sz w:val="18"/>
                <w:szCs w:val="18"/>
                <w:lang w:eastAsia="en-US"/>
              </w:rPr>
              <w:t>ий отдел МО «</w:t>
            </w:r>
            <w:proofErr w:type="spellStart"/>
            <w:r w:rsidR="00CF0350">
              <w:rPr>
                <w:rFonts w:eastAsiaTheme="minorHAnsi"/>
                <w:sz w:val="18"/>
                <w:szCs w:val="18"/>
                <w:lang w:eastAsia="en-US"/>
              </w:rPr>
              <w:t>Кяхтинский</w:t>
            </w:r>
            <w:proofErr w:type="spellEnd"/>
            <w:r w:rsidR="00CF0350"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FA297F" w:rsidRDefault="001B55AD" w:rsidP="002D29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A297F">
              <w:rPr>
                <w:sz w:val="18"/>
                <w:szCs w:val="18"/>
              </w:rPr>
              <w:t>Количество субъектов МСП, получивших финансовую поддержку;</w:t>
            </w:r>
          </w:p>
          <w:p w:rsidR="001B55AD" w:rsidRDefault="001B55AD" w:rsidP="002D29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2. .</w:t>
            </w:r>
            <w:r w:rsidRPr="00E2412A">
              <w:rPr>
                <w:sz w:val="18"/>
                <w:szCs w:val="18"/>
              </w:rPr>
              <w:t xml:space="preserve">Доля возврата сумм выданных </w:t>
            </w:r>
            <w:proofErr w:type="spellStart"/>
            <w:r w:rsidRPr="00E2412A">
              <w:rPr>
                <w:sz w:val="18"/>
                <w:szCs w:val="18"/>
              </w:rPr>
              <w:t>микрозаймов</w:t>
            </w:r>
            <w:proofErr w:type="spellEnd"/>
            <w:r w:rsidRPr="00FA297F">
              <w:rPr>
                <w:sz w:val="18"/>
                <w:szCs w:val="18"/>
              </w:rPr>
              <w:t>;</w:t>
            </w:r>
          </w:p>
          <w:p w:rsidR="001B55AD" w:rsidRDefault="001B55AD" w:rsidP="002D29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2412A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субъектов МСП, получивших образовательную, информационную и консультационную поддержку</w:t>
            </w:r>
            <w:r w:rsidRPr="00E2412A">
              <w:rPr>
                <w:sz w:val="18"/>
                <w:szCs w:val="18"/>
              </w:rPr>
              <w:t>;</w:t>
            </w:r>
          </w:p>
          <w:p w:rsidR="001B55AD" w:rsidRPr="00310E40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0300001000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437D8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810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0D6F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3790,49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0D6FAD" w:rsidP="00AE69F8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310E40" w:rsidRDefault="00DC6B60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7830</w:t>
            </w:r>
            <w:r w:rsidR="000D6FAD">
              <w:rPr>
                <w:rFonts w:eastAsiaTheme="minorHAnsi"/>
                <w:sz w:val="18"/>
                <w:szCs w:val="18"/>
                <w:lang w:eastAsia="en-US"/>
              </w:rPr>
              <w:t>,49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1.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Количество субъектов МСП, по</w:t>
            </w:r>
            <w:r w:rsidR="007C79EC">
              <w:rPr>
                <w:rFonts w:eastAsiaTheme="minorHAnsi"/>
                <w:sz w:val="18"/>
                <w:szCs w:val="18"/>
                <w:lang w:eastAsia="en-US"/>
              </w:rPr>
              <w:t>лучивших финансовую поддержку -</w:t>
            </w:r>
            <w:r w:rsidR="0082440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  <w:p w:rsidR="001B55AD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Доля возврата сумм выданных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микрозаймов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– 85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1B55AD" w:rsidRPr="00FC6780" w:rsidRDefault="001B55AD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субъектов</w:t>
            </w:r>
            <w:r w:rsidRPr="00FC6780">
              <w:rPr>
                <w:rFonts w:eastAsiaTheme="minorHAnsi"/>
                <w:sz w:val="18"/>
                <w:szCs w:val="18"/>
                <w:lang w:eastAsia="en-US"/>
              </w:rPr>
              <w:t xml:space="preserve"> МСП, 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лучивших образовательную, информационную</w:t>
            </w:r>
            <w:r w:rsidR="007C79EC">
              <w:rPr>
                <w:rFonts w:eastAsiaTheme="minorHAnsi"/>
                <w:sz w:val="18"/>
                <w:szCs w:val="18"/>
                <w:lang w:eastAsia="en-US"/>
              </w:rPr>
              <w:t xml:space="preserve"> и консультационную поддержку -</w:t>
            </w:r>
            <w:r w:rsidR="0082440E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  <w:p w:rsidR="001B55AD" w:rsidRPr="00FC6780" w:rsidRDefault="001B55AD" w:rsidP="006A03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6F8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>1. Количество субъектов МСП, по</w:t>
            </w:r>
            <w:r w:rsidR="00AE69F8" w:rsidRPr="00930567">
              <w:rPr>
                <w:rFonts w:eastAsiaTheme="minorHAnsi"/>
                <w:sz w:val="18"/>
                <w:szCs w:val="18"/>
                <w:lang w:eastAsia="en-US"/>
              </w:rPr>
              <w:t>лучивших финансовую поддержку -</w:t>
            </w:r>
            <w:r w:rsidR="003C2C10">
              <w:rPr>
                <w:rFonts w:eastAsiaTheme="minorHAnsi"/>
                <w:sz w:val="18"/>
                <w:szCs w:val="18"/>
                <w:lang w:eastAsia="en-US"/>
              </w:rPr>
              <w:t>7 на сумму 7830</w:t>
            </w:r>
            <w:r w:rsidR="00EB0873">
              <w:rPr>
                <w:rFonts w:eastAsiaTheme="minorHAnsi"/>
                <w:sz w:val="18"/>
                <w:szCs w:val="18"/>
                <w:lang w:eastAsia="en-US"/>
              </w:rPr>
              <w:t>,4</w:t>
            </w:r>
            <w:r w:rsidR="003C2C10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="00EB0873">
              <w:rPr>
                <w:rFonts w:eastAsiaTheme="minorHAnsi"/>
                <w:sz w:val="18"/>
                <w:szCs w:val="18"/>
                <w:lang w:eastAsia="en-US"/>
              </w:rPr>
              <w:t xml:space="preserve"> тыс. руб.</w:t>
            </w:r>
          </w:p>
          <w:p w:rsidR="007C79EC" w:rsidRDefault="00AE69F8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7C79EC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="007C79EC">
              <w:rPr>
                <w:rFonts w:eastAsiaTheme="minorHAnsi"/>
                <w:sz w:val="18"/>
                <w:szCs w:val="18"/>
                <w:lang w:eastAsia="en-US"/>
              </w:rPr>
              <w:t>ООО АПО «</w:t>
            </w:r>
            <w:proofErr w:type="spellStart"/>
            <w:r w:rsidR="007C79EC">
              <w:rPr>
                <w:rFonts w:eastAsiaTheme="minorHAnsi"/>
                <w:sz w:val="18"/>
                <w:szCs w:val="18"/>
                <w:lang w:eastAsia="en-US"/>
              </w:rPr>
              <w:t>Кяхтинское</w:t>
            </w:r>
            <w:proofErr w:type="spellEnd"/>
            <w:r w:rsidR="007C79EC">
              <w:rPr>
                <w:rFonts w:eastAsiaTheme="minorHAnsi"/>
                <w:sz w:val="18"/>
                <w:szCs w:val="18"/>
                <w:lang w:eastAsia="en-US"/>
              </w:rPr>
              <w:t xml:space="preserve">» 2999,59 тыс. руб.; ИП </w:t>
            </w:r>
            <w:proofErr w:type="spellStart"/>
            <w:r w:rsidR="007C79EC">
              <w:rPr>
                <w:rFonts w:eastAsiaTheme="minorHAnsi"/>
                <w:sz w:val="18"/>
                <w:szCs w:val="18"/>
                <w:lang w:eastAsia="en-US"/>
              </w:rPr>
              <w:t>Курикалова</w:t>
            </w:r>
            <w:proofErr w:type="spellEnd"/>
            <w:r w:rsidR="007C79EC">
              <w:rPr>
                <w:rFonts w:eastAsiaTheme="minorHAnsi"/>
                <w:sz w:val="18"/>
                <w:szCs w:val="18"/>
                <w:lang w:eastAsia="en-US"/>
              </w:rPr>
              <w:t xml:space="preserve"> Г.А.</w:t>
            </w:r>
            <w:r w:rsidR="002D6340">
              <w:rPr>
                <w:rFonts w:eastAsiaTheme="minorHAnsi"/>
                <w:sz w:val="18"/>
                <w:szCs w:val="18"/>
                <w:lang w:eastAsia="en-US"/>
              </w:rPr>
              <w:t xml:space="preserve"> 190,9 тыс. руб.; КФХ Коломин А.В.</w:t>
            </w:r>
            <w:r w:rsidR="007C79EC">
              <w:rPr>
                <w:rFonts w:eastAsiaTheme="minorHAnsi"/>
                <w:sz w:val="18"/>
                <w:szCs w:val="18"/>
                <w:lang w:eastAsia="en-US"/>
              </w:rPr>
              <w:t xml:space="preserve"> 6</w:t>
            </w:r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>00,0 тыс. руб.</w:t>
            </w:r>
            <w:r w:rsidR="002D6340">
              <w:rPr>
                <w:rFonts w:eastAsiaTheme="minorHAnsi"/>
                <w:sz w:val="18"/>
                <w:szCs w:val="18"/>
                <w:lang w:eastAsia="en-US"/>
              </w:rPr>
              <w:t xml:space="preserve">, ИП </w:t>
            </w:r>
            <w:proofErr w:type="spellStart"/>
            <w:r w:rsidR="002D6340">
              <w:rPr>
                <w:rFonts w:eastAsiaTheme="minorHAnsi"/>
                <w:sz w:val="18"/>
                <w:szCs w:val="18"/>
                <w:lang w:eastAsia="en-US"/>
              </w:rPr>
              <w:t>Жарникова</w:t>
            </w:r>
            <w:proofErr w:type="spellEnd"/>
            <w:r w:rsidR="002D6340">
              <w:rPr>
                <w:rFonts w:eastAsiaTheme="minorHAnsi"/>
                <w:sz w:val="18"/>
                <w:szCs w:val="18"/>
                <w:lang w:eastAsia="en-US"/>
              </w:rPr>
              <w:t xml:space="preserve"> А.П. 1000,0 тыс. руб., ИП Доржиева Т.Д. 140,0 тыс. руб.</w:t>
            </w:r>
            <w:r w:rsidR="003C2C1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>Чекусова</w:t>
            </w:r>
            <w:proofErr w:type="spellEnd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 xml:space="preserve"> М.А. 1900,00 тыс. руб., ПО </w:t>
            </w:r>
            <w:proofErr w:type="spellStart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>Кяхтинское</w:t>
            </w:r>
            <w:proofErr w:type="spellEnd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>Райпо</w:t>
            </w:r>
            <w:proofErr w:type="spellEnd"/>
            <w:r w:rsidR="003C2C10" w:rsidRPr="003C2C10">
              <w:rPr>
                <w:rFonts w:eastAsiaTheme="minorHAnsi"/>
                <w:sz w:val="18"/>
                <w:szCs w:val="18"/>
                <w:lang w:eastAsia="en-US"/>
              </w:rPr>
              <w:t xml:space="preserve"> 1000,0 тыс. руб.</w:t>
            </w:r>
            <w:r w:rsidR="002D634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AC52A8"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  <w:proofErr w:type="gramEnd"/>
          </w:p>
          <w:p w:rsidR="001B55AD" w:rsidRPr="00930567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2.  Доля возврата сумм выданных </w:t>
            </w:r>
            <w:proofErr w:type="spellStart"/>
            <w:r w:rsidRPr="00930567">
              <w:rPr>
                <w:rFonts w:eastAsiaTheme="minorHAnsi"/>
                <w:sz w:val="18"/>
                <w:szCs w:val="18"/>
                <w:lang w:eastAsia="en-US"/>
              </w:rPr>
              <w:t>микрозаймов</w:t>
            </w:r>
            <w:proofErr w:type="spellEnd"/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 – 85%.</w:t>
            </w:r>
          </w:p>
          <w:p w:rsidR="00B9120C" w:rsidRPr="00930567" w:rsidRDefault="001B55AD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0567">
              <w:rPr>
                <w:rFonts w:eastAsiaTheme="minorHAnsi"/>
                <w:sz w:val="18"/>
                <w:szCs w:val="18"/>
                <w:lang w:eastAsia="en-US"/>
              </w:rPr>
              <w:t xml:space="preserve">3. Количество субъектов МСП, получивших образовательную, информационную </w:t>
            </w:r>
            <w:r w:rsidR="0082440E">
              <w:rPr>
                <w:rFonts w:eastAsiaTheme="minorHAnsi"/>
                <w:sz w:val="18"/>
                <w:szCs w:val="18"/>
                <w:lang w:eastAsia="en-US"/>
              </w:rPr>
              <w:t>и консультационную поддержку -72</w:t>
            </w:r>
          </w:p>
        </w:tc>
      </w:tr>
      <w:tr w:rsidR="001B55AD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253A27" w:rsidRDefault="001B55AD" w:rsidP="002D29A1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Разработка и внедрение механизмов передачи субъектам малого и среднего предпринимательства и организациям инфраструктуры поддержки во владение или в пользование государственного или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CF0350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Кяхтинс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2D29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2D29A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6437D8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807EF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1807EF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CF0350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Повышение эффективности использования муниципального имущества, объектов незавершенного строительства, земельных участков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AD" w:rsidRPr="00AE177E" w:rsidRDefault="007F52F6" w:rsidP="006A03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7F52F6">
              <w:rPr>
                <w:rFonts w:eastAsiaTheme="minorHAnsi"/>
                <w:sz w:val="18"/>
                <w:szCs w:val="18"/>
                <w:lang w:eastAsia="en-US"/>
              </w:rPr>
              <w:t>данных в аренду субъектам малого и среднего предпринимательства объектов недвижимого имущества – 17, сдано по концессионному соглашению 21 объект</w:t>
            </w:r>
          </w:p>
        </w:tc>
      </w:tr>
      <w:tr w:rsidR="001B55AD" w:rsidRPr="00310E40" w:rsidTr="007909B5">
        <w:trPr>
          <w:cantSplit/>
          <w:trHeight w:val="2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Default="001807EF" w:rsidP="00A927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1B55AD" w:rsidRDefault="001B55AD" w:rsidP="006A031F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</w:pPr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Оказание субъектам малого и среднего предпринимательства консультаций по вопросам </w:t>
            </w:r>
            <w:proofErr w:type="gramStart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>финансов-имущественной</w:t>
            </w:r>
            <w:proofErr w:type="gramEnd"/>
            <w:r w:rsidRPr="001B55AD">
              <w:rPr>
                <w:rStyle w:val="apple-style-span"/>
                <w:color w:val="000000"/>
                <w:sz w:val="18"/>
                <w:szCs w:val="18"/>
                <w:shd w:val="clear" w:color="auto" w:fill="FFFFFF"/>
              </w:rPr>
              <w:t xml:space="preserve"> поддержки по телефону «горячей линии»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CF0350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CF0350">
              <w:rPr>
                <w:rFonts w:eastAsiaTheme="minorHAnsi"/>
                <w:sz w:val="18"/>
                <w:szCs w:val="18"/>
                <w:lang w:eastAsia="en-US"/>
              </w:rPr>
              <w:t>экономический отдел МО «</w:t>
            </w:r>
            <w:proofErr w:type="spellStart"/>
            <w:r w:rsidRPr="00CF0350">
              <w:rPr>
                <w:rFonts w:eastAsiaTheme="minorHAnsi"/>
                <w:sz w:val="18"/>
                <w:szCs w:val="18"/>
                <w:lang w:eastAsia="en-US"/>
              </w:rPr>
              <w:t>Кяхтинс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Pr="006437D8" w:rsidRDefault="001B55AD" w:rsidP="006A031F">
            <w:pPr>
              <w:autoSpaceDE w:val="0"/>
              <w:autoSpaceDN w:val="0"/>
              <w:adjustRightInd w:val="0"/>
              <w:ind w:left="-109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807EF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1807EF">
              <w:rPr>
                <w:rFonts w:eastAsiaTheme="minorHAnsi"/>
                <w:sz w:val="18"/>
                <w:szCs w:val="18"/>
                <w:lang w:eastAsia="en-US"/>
              </w:rPr>
              <w:t>Без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5AD" w:rsidRDefault="001B55AD" w:rsidP="006A031F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D" w:rsidRPr="00FC6780" w:rsidRDefault="00926E5F" w:rsidP="006A031F">
            <w:pPr>
              <w:autoSpaceDE w:val="0"/>
              <w:autoSpaceDN w:val="0"/>
              <w:adjustRightInd w:val="0"/>
              <w:ind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926E5F">
              <w:rPr>
                <w:rFonts w:eastAsiaTheme="minorHAnsi"/>
                <w:sz w:val="18"/>
                <w:szCs w:val="18"/>
                <w:lang w:eastAsia="en-US"/>
              </w:rPr>
              <w:t>Повышение эффективности использования муниципального имущества, объектов незавершенного строительства, земельных участков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AD" w:rsidRPr="00AE177E" w:rsidRDefault="0095504F" w:rsidP="00B0386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Оказано консультаций -81</w:t>
            </w:r>
          </w:p>
        </w:tc>
      </w:tr>
    </w:tbl>
    <w:p w:rsidR="00680F8F" w:rsidRPr="00310E40" w:rsidRDefault="00680F8F" w:rsidP="00680F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0F8F" w:rsidRDefault="00684A0D" w:rsidP="00680F8F">
      <w:r>
        <w:t>Главный</w:t>
      </w:r>
      <w:r w:rsidR="00680F8F">
        <w:t xml:space="preserve"> специалист экономического отдела _________________________ Н.И. Игумнова</w:t>
      </w:r>
    </w:p>
    <w:p w:rsidR="00680F8F" w:rsidRDefault="00680F8F" w:rsidP="00680F8F"/>
    <w:p w:rsidR="0016601B" w:rsidRDefault="0016601B"/>
    <w:sectPr w:rsidR="0016601B" w:rsidSect="00BD325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1C"/>
    <w:multiLevelType w:val="hybridMultilevel"/>
    <w:tmpl w:val="D4ECFB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65"/>
    <w:rsid w:val="00013372"/>
    <w:rsid w:val="00030F1D"/>
    <w:rsid w:val="00043DD5"/>
    <w:rsid w:val="000760AA"/>
    <w:rsid w:val="00080EFB"/>
    <w:rsid w:val="00090155"/>
    <w:rsid w:val="000A0ACA"/>
    <w:rsid w:val="000B3A6C"/>
    <w:rsid w:val="000D6FAD"/>
    <w:rsid w:val="00130281"/>
    <w:rsid w:val="00143C1F"/>
    <w:rsid w:val="00147B6E"/>
    <w:rsid w:val="00164E60"/>
    <w:rsid w:val="0016601B"/>
    <w:rsid w:val="00166201"/>
    <w:rsid w:val="001807EF"/>
    <w:rsid w:val="001A2E84"/>
    <w:rsid w:val="001B2C40"/>
    <w:rsid w:val="001B55AD"/>
    <w:rsid w:val="001C2C08"/>
    <w:rsid w:val="001E2F29"/>
    <w:rsid w:val="0024754F"/>
    <w:rsid w:val="002626F8"/>
    <w:rsid w:val="002D29A1"/>
    <w:rsid w:val="002D6340"/>
    <w:rsid w:val="002E3362"/>
    <w:rsid w:val="002F538E"/>
    <w:rsid w:val="003167FB"/>
    <w:rsid w:val="00334133"/>
    <w:rsid w:val="00337FD8"/>
    <w:rsid w:val="00385B4F"/>
    <w:rsid w:val="0038634F"/>
    <w:rsid w:val="00391F2C"/>
    <w:rsid w:val="00396AD8"/>
    <w:rsid w:val="003A2FE3"/>
    <w:rsid w:val="003C2C10"/>
    <w:rsid w:val="003D5334"/>
    <w:rsid w:val="004044A0"/>
    <w:rsid w:val="0040529D"/>
    <w:rsid w:val="00412742"/>
    <w:rsid w:val="004472C2"/>
    <w:rsid w:val="00450127"/>
    <w:rsid w:val="00452D85"/>
    <w:rsid w:val="00456E18"/>
    <w:rsid w:val="00476782"/>
    <w:rsid w:val="0048029C"/>
    <w:rsid w:val="0048366F"/>
    <w:rsid w:val="00490325"/>
    <w:rsid w:val="004924C6"/>
    <w:rsid w:val="004B0215"/>
    <w:rsid w:val="004B4CC5"/>
    <w:rsid w:val="004B5926"/>
    <w:rsid w:val="004E4578"/>
    <w:rsid w:val="004E59DF"/>
    <w:rsid w:val="0051139A"/>
    <w:rsid w:val="00515086"/>
    <w:rsid w:val="00526082"/>
    <w:rsid w:val="00533778"/>
    <w:rsid w:val="005C55AA"/>
    <w:rsid w:val="0060132C"/>
    <w:rsid w:val="0060799E"/>
    <w:rsid w:val="0062450B"/>
    <w:rsid w:val="00630B76"/>
    <w:rsid w:val="00662074"/>
    <w:rsid w:val="00680F8F"/>
    <w:rsid w:val="00684A0D"/>
    <w:rsid w:val="006D7DEC"/>
    <w:rsid w:val="006E0AE4"/>
    <w:rsid w:val="006F0A88"/>
    <w:rsid w:val="007227A8"/>
    <w:rsid w:val="00722DC4"/>
    <w:rsid w:val="0078134A"/>
    <w:rsid w:val="007818A3"/>
    <w:rsid w:val="007823FF"/>
    <w:rsid w:val="007909B5"/>
    <w:rsid w:val="007A2CE5"/>
    <w:rsid w:val="007B354E"/>
    <w:rsid w:val="007C5445"/>
    <w:rsid w:val="007C79EC"/>
    <w:rsid w:val="007E46A3"/>
    <w:rsid w:val="007F52F6"/>
    <w:rsid w:val="00806214"/>
    <w:rsid w:val="00806A57"/>
    <w:rsid w:val="0082440E"/>
    <w:rsid w:val="00831C18"/>
    <w:rsid w:val="00866057"/>
    <w:rsid w:val="00874609"/>
    <w:rsid w:val="00884956"/>
    <w:rsid w:val="008945F9"/>
    <w:rsid w:val="008E184E"/>
    <w:rsid w:val="008F5C1C"/>
    <w:rsid w:val="00926E5F"/>
    <w:rsid w:val="00930567"/>
    <w:rsid w:val="00931206"/>
    <w:rsid w:val="0095504F"/>
    <w:rsid w:val="0096317A"/>
    <w:rsid w:val="0096598D"/>
    <w:rsid w:val="00977CB4"/>
    <w:rsid w:val="00983F40"/>
    <w:rsid w:val="00997670"/>
    <w:rsid w:val="009A7805"/>
    <w:rsid w:val="009B53BF"/>
    <w:rsid w:val="00A52FCE"/>
    <w:rsid w:val="00A6793E"/>
    <w:rsid w:val="00A71B65"/>
    <w:rsid w:val="00AB0DBD"/>
    <w:rsid w:val="00AC4BDA"/>
    <w:rsid w:val="00AC52A8"/>
    <w:rsid w:val="00AE177E"/>
    <w:rsid w:val="00AE69F8"/>
    <w:rsid w:val="00AE743B"/>
    <w:rsid w:val="00B0165D"/>
    <w:rsid w:val="00B0386D"/>
    <w:rsid w:val="00B12864"/>
    <w:rsid w:val="00B42B95"/>
    <w:rsid w:val="00B56AD8"/>
    <w:rsid w:val="00B9120C"/>
    <w:rsid w:val="00B946D1"/>
    <w:rsid w:val="00BD23B1"/>
    <w:rsid w:val="00BD325F"/>
    <w:rsid w:val="00BD645A"/>
    <w:rsid w:val="00BE0657"/>
    <w:rsid w:val="00BE2234"/>
    <w:rsid w:val="00BE5762"/>
    <w:rsid w:val="00BF2839"/>
    <w:rsid w:val="00BF3BB7"/>
    <w:rsid w:val="00BF6845"/>
    <w:rsid w:val="00C026E8"/>
    <w:rsid w:val="00C151BF"/>
    <w:rsid w:val="00C9161F"/>
    <w:rsid w:val="00CA6320"/>
    <w:rsid w:val="00CC7036"/>
    <w:rsid w:val="00CE00BF"/>
    <w:rsid w:val="00CF0350"/>
    <w:rsid w:val="00CF071B"/>
    <w:rsid w:val="00D117DE"/>
    <w:rsid w:val="00D34209"/>
    <w:rsid w:val="00D517DF"/>
    <w:rsid w:val="00D6396A"/>
    <w:rsid w:val="00D724ED"/>
    <w:rsid w:val="00D83A45"/>
    <w:rsid w:val="00DC47CD"/>
    <w:rsid w:val="00DC6B60"/>
    <w:rsid w:val="00DF4BBB"/>
    <w:rsid w:val="00E32358"/>
    <w:rsid w:val="00E34E24"/>
    <w:rsid w:val="00E53757"/>
    <w:rsid w:val="00EB0873"/>
    <w:rsid w:val="00EE52A2"/>
    <w:rsid w:val="00F005F4"/>
    <w:rsid w:val="00F032E8"/>
    <w:rsid w:val="00F45B3B"/>
    <w:rsid w:val="00F51EBD"/>
    <w:rsid w:val="00F547B2"/>
    <w:rsid w:val="00F57B47"/>
    <w:rsid w:val="00F66CC2"/>
    <w:rsid w:val="00F835F8"/>
    <w:rsid w:val="00FA5B68"/>
    <w:rsid w:val="00FC016F"/>
    <w:rsid w:val="00FC586F"/>
    <w:rsid w:val="00FC6780"/>
    <w:rsid w:val="00FD3E54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80F8F"/>
  </w:style>
  <w:style w:type="paragraph" w:styleId="a3">
    <w:name w:val="List Paragraph"/>
    <w:basedOn w:val="a"/>
    <w:uiPriority w:val="34"/>
    <w:qFormat/>
    <w:rsid w:val="0068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1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80F8F"/>
  </w:style>
  <w:style w:type="paragraph" w:styleId="a3">
    <w:name w:val="List Paragraph"/>
    <w:basedOn w:val="a"/>
    <w:uiPriority w:val="34"/>
    <w:qFormat/>
    <w:rsid w:val="0068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1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486.1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133</cp:revision>
  <cp:lastPrinted>2018-03-22T05:43:00Z</cp:lastPrinted>
  <dcterms:created xsi:type="dcterms:W3CDTF">2017-10-10T01:18:00Z</dcterms:created>
  <dcterms:modified xsi:type="dcterms:W3CDTF">2023-03-15T00:33:00Z</dcterms:modified>
</cp:coreProperties>
</file>